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2500BE" w:rsidRPr="005F117B" w14:paraId="5A1C1EA1" w14:textId="77777777" w:rsidTr="002500BE">
        <w:trPr>
          <w:trHeight w:val="578"/>
        </w:trPr>
        <w:tc>
          <w:tcPr>
            <w:tcW w:w="5000" w:type="pct"/>
            <w:gridSpan w:val="2"/>
            <w:shd w:val="clear" w:color="auto" w:fill="FFFFFF" w:themeFill="background1"/>
            <w:tcMar>
              <w:top w:w="0" w:type="dxa"/>
              <w:left w:w="108" w:type="dxa"/>
              <w:bottom w:w="0" w:type="dxa"/>
              <w:right w:w="108" w:type="dxa"/>
            </w:tcMar>
            <w:vAlign w:val="center"/>
          </w:tcPr>
          <w:p w14:paraId="55347FEA" w14:textId="64D44B48" w:rsidR="002500BE" w:rsidRPr="00C33690" w:rsidRDefault="00FA0241" w:rsidP="00DD4561">
            <w:pPr>
              <w:spacing w:before="100" w:beforeAutospacing="1" w:after="100" w:afterAutospacing="1" w:line="240" w:lineRule="auto"/>
              <w:jc w:val="center"/>
              <w:rPr>
                <w:rFonts w:eastAsia="Times New Roman" w:cstheme="minorHAnsi"/>
                <w:b/>
                <w:bCs/>
              </w:rPr>
            </w:pPr>
            <w:r>
              <w:rPr>
                <w:b/>
                <w:sz w:val="32"/>
              </w:rPr>
              <w:t xml:space="preserve">Ejemplos de indicadores desarrollados por la comunidad </w:t>
            </w:r>
            <w:r w:rsidR="004C3226">
              <w:rPr>
                <w:b/>
                <w:sz w:val="32"/>
              </w:rPr>
              <w:t>para</w:t>
            </w:r>
            <w:r>
              <w:rPr>
                <w:b/>
                <w:sz w:val="32"/>
              </w:rPr>
              <w:t xml:space="preserve"> los “</w:t>
            </w:r>
            <w:r w:rsidR="004C3226">
              <w:rPr>
                <w:b/>
                <w:sz w:val="32"/>
              </w:rPr>
              <w:t>componentes básicos</w:t>
            </w:r>
            <w:r>
              <w:rPr>
                <w:b/>
                <w:sz w:val="32"/>
              </w:rPr>
              <w:t xml:space="preserve">” del territorio de la vida </w:t>
            </w:r>
          </w:p>
        </w:tc>
      </w:tr>
      <w:tr w:rsidR="007069FF" w:rsidRPr="005F117B" w14:paraId="03471D07" w14:textId="77777777" w:rsidTr="00DD4561">
        <w:trPr>
          <w:trHeight w:val="578"/>
        </w:trPr>
        <w:tc>
          <w:tcPr>
            <w:tcW w:w="2500" w:type="pct"/>
            <w:shd w:val="clear" w:color="auto" w:fill="FFFFFF" w:themeFill="background1"/>
            <w:tcMar>
              <w:top w:w="0" w:type="dxa"/>
              <w:left w:w="108" w:type="dxa"/>
              <w:bottom w:w="0" w:type="dxa"/>
              <w:right w:w="108" w:type="dxa"/>
            </w:tcMar>
            <w:vAlign w:val="center"/>
            <w:hideMark/>
          </w:tcPr>
          <w:p w14:paraId="57BAAAA2" w14:textId="77777777" w:rsidR="007069FF" w:rsidRPr="00C33690" w:rsidRDefault="007069FF" w:rsidP="00DD4561">
            <w:pPr>
              <w:spacing w:before="100" w:beforeAutospacing="1" w:after="100" w:afterAutospacing="1" w:line="240" w:lineRule="auto"/>
              <w:jc w:val="center"/>
              <w:rPr>
                <w:rFonts w:eastAsia="Times New Roman" w:cstheme="minorHAnsi"/>
                <w:sz w:val="24"/>
                <w:szCs w:val="24"/>
              </w:rPr>
            </w:pPr>
            <w:r>
              <w:rPr>
                <w:b/>
              </w:rPr>
              <w:t>Ejemplo de indicador</w:t>
            </w:r>
          </w:p>
        </w:tc>
        <w:tc>
          <w:tcPr>
            <w:tcW w:w="2500" w:type="pct"/>
            <w:shd w:val="clear" w:color="auto" w:fill="FFFFFF" w:themeFill="background1"/>
            <w:tcMar>
              <w:top w:w="0" w:type="dxa"/>
              <w:left w:w="108" w:type="dxa"/>
              <w:bottom w:w="0" w:type="dxa"/>
              <w:right w:w="108" w:type="dxa"/>
            </w:tcMar>
            <w:vAlign w:val="center"/>
            <w:hideMark/>
          </w:tcPr>
          <w:p w14:paraId="2F30EED5" w14:textId="77777777" w:rsidR="007069FF" w:rsidRPr="00C33690" w:rsidRDefault="007069FF" w:rsidP="00DD4561">
            <w:pPr>
              <w:spacing w:before="100" w:beforeAutospacing="1" w:after="100" w:afterAutospacing="1" w:line="240" w:lineRule="auto"/>
              <w:jc w:val="center"/>
              <w:rPr>
                <w:rFonts w:eastAsia="Times New Roman" w:cstheme="minorHAnsi"/>
                <w:sz w:val="24"/>
                <w:szCs w:val="24"/>
              </w:rPr>
            </w:pPr>
            <w:r>
              <w:rPr>
                <w:b/>
              </w:rPr>
              <w:t xml:space="preserve">Reflexiones sobre la calidad del indicador </w:t>
            </w:r>
          </w:p>
        </w:tc>
      </w:tr>
      <w:tr w:rsidR="007069FF" w:rsidRPr="005F117B" w14:paraId="2D69B1E9"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5A313922" w14:textId="6AAA3C71" w:rsidR="007069FF" w:rsidRPr="005F117B" w:rsidDel="00E606C0" w:rsidRDefault="004C3226" w:rsidP="00DD4561">
            <w:pPr>
              <w:spacing w:before="60" w:after="60" w:line="240" w:lineRule="auto"/>
              <w:rPr>
                <w:rFonts w:eastAsia="Times New Roman" w:cstheme="minorHAnsi"/>
                <w:b/>
                <w:bCs/>
              </w:rPr>
            </w:pPr>
            <w:r>
              <w:rPr>
                <w:b/>
              </w:rPr>
              <w:t>Componente básico</w:t>
            </w:r>
            <w:r w:rsidR="007069FF">
              <w:rPr>
                <w:b/>
              </w:rPr>
              <w:t xml:space="preserve"> del territorio de vida: Integridad y fortaleza de la comunidad guardiana</w:t>
            </w:r>
          </w:p>
        </w:tc>
      </w:tr>
      <w:tr w:rsidR="00FA0241" w:rsidRPr="005F117B" w14:paraId="204E9432" w14:textId="77777777" w:rsidTr="00893424">
        <w:trPr>
          <w:trHeight w:val="350"/>
        </w:trPr>
        <w:tc>
          <w:tcPr>
            <w:tcW w:w="2500" w:type="pct"/>
            <w:shd w:val="clear" w:color="auto" w:fill="auto"/>
            <w:tcMar>
              <w:top w:w="0" w:type="dxa"/>
              <w:left w:w="108" w:type="dxa"/>
              <w:bottom w:w="0" w:type="dxa"/>
              <w:right w:w="108" w:type="dxa"/>
            </w:tcMar>
            <w:vAlign w:val="center"/>
          </w:tcPr>
          <w:p w14:paraId="65412FF9" w14:textId="68C3605B" w:rsidR="00FA0241" w:rsidRPr="005F117B" w:rsidRDefault="00AB4D44" w:rsidP="007F579F">
            <w:pPr>
              <w:pStyle w:val="NormalWeb"/>
              <w:jc w:val="both"/>
              <w:rPr>
                <w:rFonts w:asciiTheme="minorHAnsi" w:hAnsiTheme="minorHAnsi" w:cstheme="minorHAnsi"/>
                <w:sz w:val="22"/>
                <w:szCs w:val="20"/>
              </w:rPr>
            </w:pPr>
            <w:r>
              <w:rPr>
                <w:rFonts w:asciiTheme="minorHAnsi" w:hAnsiTheme="minorHAnsi"/>
                <w:b/>
                <w:sz w:val="22"/>
              </w:rPr>
              <w:t>Sentido de identidad común, conexión, solidaridad</w:t>
            </w:r>
            <w:r>
              <w:rPr>
                <w:rFonts w:asciiTheme="minorHAnsi" w:hAnsiTheme="minorHAnsi"/>
                <w:sz w:val="22"/>
              </w:rPr>
              <w:t xml:space="preserve"> “unos con otros” y “ser parte de una comunidad”</w:t>
            </w:r>
            <w:r w:rsidR="007F579F">
              <w:rPr>
                <w:rFonts w:asciiTheme="minorHAnsi" w:hAnsiTheme="minorHAnsi"/>
                <w:sz w:val="22"/>
              </w:rPr>
              <w:t>.</w:t>
            </w:r>
          </w:p>
        </w:tc>
        <w:tc>
          <w:tcPr>
            <w:tcW w:w="2500" w:type="pct"/>
            <w:shd w:val="clear" w:color="auto" w:fill="auto"/>
            <w:tcMar>
              <w:top w:w="0" w:type="dxa"/>
              <w:left w:w="108" w:type="dxa"/>
              <w:bottom w:w="0" w:type="dxa"/>
              <w:right w:w="108" w:type="dxa"/>
            </w:tcMar>
            <w:vAlign w:val="center"/>
          </w:tcPr>
          <w:p w14:paraId="10DA4325" w14:textId="7E99AE5F" w:rsidR="00FA0241" w:rsidRPr="005F117B" w:rsidRDefault="00FA0241" w:rsidP="007F579F">
            <w:pPr>
              <w:spacing w:before="100" w:beforeAutospacing="1" w:after="100" w:afterAutospacing="1" w:line="240" w:lineRule="auto"/>
              <w:jc w:val="both"/>
              <w:rPr>
                <w:rFonts w:cstheme="minorHAnsi"/>
                <w:szCs w:val="20"/>
              </w:rPr>
            </w:pPr>
            <w:r>
              <w:t>Se puede evaluar con relativa facilidad mediante grupos focales, entrevistas o discusiones en reuniones comunitarias normales, aunque las respuestas son subjetivas</w:t>
            </w:r>
            <w:r w:rsidR="007F579F">
              <w:t>.</w:t>
            </w:r>
            <w:r>
              <w:t xml:space="preserve"> </w:t>
            </w:r>
          </w:p>
        </w:tc>
      </w:tr>
      <w:tr w:rsidR="007069FF" w:rsidRPr="005F117B" w14:paraId="735090FC" w14:textId="77777777" w:rsidTr="00DD4561">
        <w:tc>
          <w:tcPr>
            <w:tcW w:w="2500" w:type="pct"/>
            <w:shd w:val="clear" w:color="auto" w:fill="auto"/>
            <w:tcMar>
              <w:top w:w="0" w:type="dxa"/>
              <w:left w:w="108" w:type="dxa"/>
              <w:bottom w:w="0" w:type="dxa"/>
              <w:right w:w="108" w:type="dxa"/>
            </w:tcMar>
            <w:vAlign w:val="center"/>
            <w:hideMark/>
          </w:tcPr>
          <w:p w14:paraId="4ADAF8FB" w14:textId="2A5467FD" w:rsidR="007069FF" w:rsidRPr="005F117B" w:rsidRDefault="007069FF" w:rsidP="007F579F">
            <w:pPr>
              <w:pStyle w:val="NormalWeb"/>
              <w:jc w:val="both"/>
              <w:rPr>
                <w:rFonts w:asciiTheme="minorHAnsi" w:hAnsiTheme="minorHAnsi" w:cstheme="minorHAnsi"/>
              </w:rPr>
            </w:pPr>
            <w:r>
              <w:rPr>
                <w:rFonts w:asciiTheme="minorHAnsi" w:hAnsiTheme="minorHAnsi"/>
                <w:sz w:val="22"/>
              </w:rPr>
              <w:t xml:space="preserve">Número de </w:t>
            </w:r>
            <w:r>
              <w:rPr>
                <w:rFonts w:asciiTheme="minorHAnsi" w:hAnsiTheme="minorHAnsi"/>
                <w:b/>
                <w:sz w:val="22"/>
              </w:rPr>
              <w:t>actividades decididas y llevadas a cabo de manera colectiva y exitosa</w:t>
            </w:r>
            <w:r>
              <w:rPr>
                <w:rFonts w:asciiTheme="minorHAnsi" w:hAnsiTheme="minorHAnsi"/>
                <w:sz w:val="22"/>
              </w:rPr>
              <w:t xml:space="preserve"> por la comunidad en un año calendario determinado (por ejemplo, remodelación de una pequeña represa local, construcción de la escuela local, replantación de manglares)</w:t>
            </w:r>
            <w:r w:rsidR="007F579F">
              <w:rPr>
                <w:rFonts w:asciiTheme="minorHAnsi" w:hAnsiTheme="minorHAnsi"/>
                <w:sz w:val="22"/>
              </w:rPr>
              <w:t>.</w:t>
            </w:r>
          </w:p>
        </w:tc>
        <w:tc>
          <w:tcPr>
            <w:tcW w:w="2500" w:type="pct"/>
            <w:shd w:val="clear" w:color="auto" w:fill="auto"/>
            <w:tcMar>
              <w:top w:w="0" w:type="dxa"/>
              <w:left w:w="108" w:type="dxa"/>
              <w:bottom w:w="0" w:type="dxa"/>
              <w:right w:w="108" w:type="dxa"/>
            </w:tcMar>
            <w:vAlign w:val="center"/>
            <w:hideMark/>
          </w:tcPr>
          <w:p w14:paraId="4D8E9E02" w14:textId="03262217" w:rsidR="007069FF" w:rsidRPr="005F117B" w:rsidRDefault="007069FF" w:rsidP="007F579F">
            <w:pPr>
              <w:spacing w:after="0" w:line="240" w:lineRule="auto"/>
              <w:jc w:val="both"/>
              <w:rPr>
                <w:rFonts w:eastAsia="Times New Roman" w:cstheme="minorHAnsi"/>
                <w:i/>
                <w:iCs/>
                <w:color w:val="404040" w:themeColor="text1" w:themeTint="BF"/>
              </w:rPr>
            </w:pPr>
            <w:r>
              <w:t>Un indicador válido… pero no muy preciso porque dichas actividades podrían ser exigidas o impuestas por circunstancias externas</w:t>
            </w:r>
            <w:r w:rsidR="007F579F">
              <w:t>.</w:t>
            </w:r>
          </w:p>
        </w:tc>
      </w:tr>
      <w:tr w:rsidR="007069FF" w:rsidRPr="005F117B" w14:paraId="6EAD9E57" w14:textId="77777777" w:rsidTr="00DD4561">
        <w:tc>
          <w:tcPr>
            <w:tcW w:w="2500" w:type="pct"/>
            <w:shd w:val="clear" w:color="auto" w:fill="auto"/>
            <w:tcMar>
              <w:top w:w="0" w:type="dxa"/>
              <w:left w:w="108" w:type="dxa"/>
              <w:bottom w:w="0" w:type="dxa"/>
              <w:right w:w="108" w:type="dxa"/>
            </w:tcMar>
            <w:vAlign w:val="center"/>
          </w:tcPr>
          <w:p w14:paraId="74D700B7" w14:textId="68F68347" w:rsidR="007069FF" w:rsidRPr="005F117B" w:rsidRDefault="007069FF" w:rsidP="007F579F">
            <w:pPr>
              <w:pStyle w:val="NormalWeb"/>
              <w:jc w:val="both"/>
              <w:rPr>
                <w:rFonts w:asciiTheme="minorHAnsi" w:hAnsiTheme="minorHAnsi" w:cstheme="minorHAnsi"/>
                <w:sz w:val="22"/>
              </w:rPr>
            </w:pPr>
            <w:r>
              <w:rPr>
                <w:rFonts w:asciiTheme="minorHAnsi" w:hAnsiTheme="minorHAnsi"/>
                <w:sz w:val="22"/>
              </w:rPr>
              <w:t xml:space="preserve">Capacidad de la comunidad para </w:t>
            </w:r>
            <w:r>
              <w:rPr>
                <w:rFonts w:asciiTheme="minorHAnsi" w:hAnsiTheme="minorHAnsi"/>
                <w:b/>
                <w:sz w:val="22"/>
              </w:rPr>
              <w:t>unificar su mensaje</w:t>
            </w:r>
            <w:r w:rsidR="007F579F">
              <w:rPr>
                <w:rFonts w:asciiTheme="minorHAnsi" w:hAnsiTheme="minorHAnsi"/>
                <w:b/>
                <w:sz w:val="22"/>
              </w:rPr>
              <w:t>.</w:t>
            </w:r>
          </w:p>
        </w:tc>
        <w:tc>
          <w:tcPr>
            <w:tcW w:w="2500" w:type="pct"/>
            <w:shd w:val="clear" w:color="auto" w:fill="auto"/>
            <w:tcMar>
              <w:top w:w="0" w:type="dxa"/>
              <w:left w:w="108" w:type="dxa"/>
              <w:bottom w:w="0" w:type="dxa"/>
              <w:right w:w="108" w:type="dxa"/>
            </w:tcMar>
            <w:vAlign w:val="center"/>
          </w:tcPr>
          <w:p w14:paraId="77435F58" w14:textId="15514A17" w:rsidR="007069FF" w:rsidRPr="005F117B" w:rsidDel="00E606C0" w:rsidRDefault="007069FF" w:rsidP="007F579F">
            <w:pPr>
              <w:spacing w:before="100" w:beforeAutospacing="1" w:after="100" w:afterAutospacing="1" w:line="240" w:lineRule="auto"/>
              <w:jc w:val="both"/>
              <w:rPr>
                <w:rFonts w:eastAsia="Times New Roman" w:cstheme="minorHAnsi"/>
              </w:rPr>
            </w:pPr>
            <w:r>
              <w:t>Un indicador válido…</w:t>
            </w:r>
            <w:r w:rsidR="007F579F">
              <w:t xml:space="preserve"> </w:t>
            </w:r>
            <w:r>
              <w:t>pero difícil de evaluar</w:t>
            </w:r>
            <w:r w:rsidR="007F579F">
              <w:t>.</w:t>
            </w:r>
          </w:p>
        </w:tc>
      </w:tr>
      <w:tr w:rsidR="007069FF" w:rsidRPr="005F117B" w14:paraId="4A3A4CDA" w14:textId="77777777" w:rsidTr="00DD4561">
        <w:tc>
          <w:tcPr>
            <w:tcW w:w="2500" w:type="pct"/>
            <w:shd w:val="clear" w:color="auto" w:fill="auto"/>
            <w:tcMar>
              <w:top w:w="0" w:type="dxa"/>
              <w:left w:w="108" w:type="dxa"/>
              <w:bottom w:w="0" w:type="dxa"/>
              <w:right w:w="108" w:type="dxa"/>
            </w:tcMar>
            <w:vAlign w:val="center"/>
          </w:tcPr>
          <w:p w14:paraId="15A054B0" w14:textId="6B313239" w:rsidR="007069FF" w:rsidRPr="005F117B" w:rsidRDefault="007069FF" w:rsidP="007F579F">
            <w:pPr>
              <w:pStyle w:val="NormalWeb"/>
              <w:jc w:val="both"/>
              <w:rPr>
                <w:rFonts w:asciiTheme="minorHAnsi" w:hAnsiTheme="minorHAnsi" w:cstheme="minorHAnsi"/>
                <w:sz w:val="22"/>
                <w:szCs w:val="20"/>
              </w:rPr>
            </w:pPr>
            <w:r>
              <w:rPr>
                <w:rFonts w:asciiTheme="minorHAnsi" w:hAnsiTheme="minorHAnsi"/>
                <w:sz w:val="22"/>
              </w:rPr>
              <w:t xml:space="preserve">Frecuencia, asistencia y entusiasmo expresado por </w:t>
            </w:r>
            <w:r w:rsidRPr="007F579F">
              <w:rPr>
                <w:rFonts w:asciiTheme="minorHAnsi" w:hAnsiTheme="minorHAnsi"/>
                <w:b/>
                <w:bCs/>
                <w:sz w:val="22"/>
              </w:rPr>
              <w:t>los</w:t>
            </w:r>
            <w:r>
              <w:rPr>
                <w:rFonts w:asciiTheme="minorHAnsi" w:hAnsiTheme="minorHAnsi"/>
                <w:sz w:val="22"/>
              </w:rPr>
              <w:t xml:space="preserve"> </w:t>
            </w:r>
            <w:r>
              <w:rPr>
                <w:rFonts w:asciiTheme="minorHAnsi" w:hAnsiTheme="minorHAnsi"/>
                <w:b/>
                <w:sz w:val="22"/>
              </w:rPr>
              <w:t xml:space="preserve">eventos y </w:t>
            </w:r>
            <w:r w:rsidR="007F579F">
              <w:rPr>
                <w:rFonts w:asciiTheme="minorHAnsi" w:hAnsiTheme="minorHAnsi"/>
                <w:b/>
                <w:sz w:val="22"/>
              </w:rPr>
              <w:t xml:space="preserve">las </w:t>
            </w:r>
            <w:r>
              <w:rPr>
                <w:rFonts w:asciiTheme="minorHAnsi" w:hAnsiTheme="minorHAnsi"/>
                <w:b/>
                <w:sz w:val="22"/>
              </w:rPr>
              <w:t>celebraciones culturales de la comunidad</w:t>
            </w:r>
            <w:r w:rsidR="007F579F">
              <w:rPr>
                <w:rFonts w:asciiTheme="minorHAnsi" w:hAnsiTheme="minorHAnsi"/>
                <w:b/>
                <w:sz w:val="22"/>
              </w:rPr>
              <w:t>.</w:t>
            </w:r>
            <w:r>
              <w:rPr>
                <w:rFonts w:asciiTheme="minorHAnsi" w:hAnsiTheme="minorHAnsi"/>
                <w:b/>
                <w:sz w:val="22"/>
              </w:rPr>
              <w:t xml:space="preserve"> </w:t>
            </w:r>
          </w:p>
        </w:tc>
        <w:tc>
          <w:tcPr>
            <w:tcW w:w="2500" w:type="pct"/>
            <w:shd w:val="clear" w:color="auto" w:fill="auto"/>
            <w:tcMar>
              <w:top w:w="0" w:type="dxa"/>
              <w:left w:w="108" w:type="dxa"/>
              <w:bottom w:w="0" w:type="dxa"/>
              <w:right w:w="108" w:type="dxa"/>
            </w:tcMar>
            <w:vAlign w:val="center"/>
          </w:tcPr>
          <w:p w14:paraId="42DD98C3" w14:textId="5960B163" w:rsidR="007069FF" w:rsidRPr="005F117B" w:rsidRDefault="007069FF" w:rsidP="007F579F">
            <w:pPr>
              <w:spacing w:before="100" w:beforeAutospacing="1" w:after="100" w:afterAutospacing="1" w:line="240" w:lineRule="auto"/>
              <w:jc w:val="both"/>
              <w:rPr>
                <w:rFonts w:cstheme="minorHAnsi"/>
                <w:szCs w:val="20"/>
              </w:rPr>
            </w:pPr>
            <w:r>
              <w:t>Relativamente fácil de evaluar, pero no es muy preciso porque las personas pueden participar por razones que no están relacionadas con su sentido de pertenencia a la comunidad</w:t>
            </w:r>
            <w:r w:rsidR="007F579F">
              <w:t>.</w:t>
            </w:r>
          </w:p>
        </w:tc>
      </w:tr>
      <w:tr w:rsidR="007069FF" w:rsidRPr="005F117B" w14:paraId="68B7B6E0" w14:textId="77777777" w:rsidTr="00DD4561">
        <w:tc>
          <w:tcPr>
            <w:tcW w:w="2500" w:type="pct"/>
            <w:shd w:val="clear" w:color="auto" w:fill="auto"/>
            <w:tcMar>
              <w:top w:w="0" w:type="dxa"/>
              <w:left w:w="108" w:type="dxa"/>
              <w:bottom w:w="0" w:type="dxa"/>
              <w:right w:w="108" w:type="dxa"/>
            </w:tcMar>
            <w:vAlign w:val="center"/>
          </w:tcPr>
          <w:p w14:paraId="39A32322" w14:textId="6D820664" w:rsidR="007069FF" w:rsidRPr="005F117B" w:rsidRDefault="007069FF" w:rsidP="007F579F">
            <w:pPr>
              <w:pStyle w:val="NormalWeb"/>
              <w:jc w:val="both"/>
              <w:rPr>
                <w:rFonts w:asciiTheme="minorHAnsi" w:hAnsiTheme="minorHAnsi" w:cstheme="minorHAnsi"/>
                <w:sz w:val="22"/>
                <w:szCs w:val="20"/>
              </w:rPr>
            </w:pPr>
            <w:r>
              <w:rPr>
                <w:rFonts w:asciiTheme="minorHAnsi" w:hAnsiTheme="minorHAnsi"/>
                <w:sz w:val="22"/>
              </w:rPr>
              <w:t xml:space="preserve">Número de personas, de diferentes familias y grupos, que </w:t>
            </w:r>
            <w:r>
              <w:rPr>
                <w:rFonts w:asciiTheme="minorHAnsi" w:hAnsiTheme="minorHAnsi"/>
                <w:b/>
                <w:sz w:val="22"/>
              </w:rPr>
              <w:t>se ayudan mutuamente</w:t>
            </w:r>
            <w:r>
              <w:rPr>
                <w:rFonts w:asciiTheme="minorHAnsi" w:hAnsiTheme="minorHAnsi"/>
                <w:sz w:val="22"/>
              </w:rPr>
              <w:t xml:space="preserve"> en momentos en que lo necesitan</w:t>
            </w:r>
            <w:r w:rsidR="007F579F">
              <w:rPr>
                <w:rFonts w:asciiTheme="minorHAnsi" w:hAnsiTheme="minorHAnsi"/>
                <w:sz w:val="22"/>
              </w:rPr>
              <w:t>.</w:t>
            </w:r>
          </w:p>
        </w:tc>
        <w:tc>
          <w:tcPr>
            <w:tcW w:w="2500" w:type="pct"/>
            <w:shd w:val="clear" w:color="auto" w:fill="auto"/>
            <w:tcMar>
              <w:top w:w="0" w:type="dxa"/>
              <w:left w:w="108" w:type="dxa"/>
              <w:bottom w:w="0" w:type="dxa"/>
              <w:right w:w="108" w:type="dxa"/>
            </w:tcMar>
            <w:vAlign w:val="center"/>
          </w:tcPr>
          <w:p w14:paraId="4287A452" w14:textId="303C2BF5" w:rsidR="007069FF" w:rsidRPr="005F117B" w:rsidRDefault="007069FF" w:rsidP="007F579F">
            <w:pPr>
              <w:spacing w:before="100" w:beforeAutospacing="1" w:after="100" w:afterAutospacing="1" w:line="240" w:lineRule="auto"/>
              <w:jc w:val="both"/>
              <w:rPr>
                <w:rFonts w:cstheme="minorHAnsi"/>
                <w:szCs w:val="20"/>
              </w:rPr>
            </w:pPr>
            <w:r>
              <w:t>Puede ser un indicador válido si es relevante para las normas de la comunidad, pero</w:t>
            </w:r>
            <w:r w:rsidR="0086793B">
              <w:t xml:space="preserve">, </w:t>
            </w:r>
            <w:r>
              <w:t>probablemente, no sea muy preciso y puede ser difícil de evaluar</w:t>
            </w:r>
            <w:r w:rsidR="007F579F">
              <w:t>.</w:t>
            </w:r>
          </w:p>
        </w:tc>
      </w:tr>
      <w:tr w:rsidR="007069FF" w:rsidRPr="005F117B" w14:paraId="0500FDE3"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238D7652" w14:textId="7E95CAA6" w:rsidR="007069FF" w:rsidRPr="005F117B" w:rsidDel="00E606C0" w:rsidRDefault="004C3226" w:rsidP="00DD4561">
            <w:pPr>
              <w:spacing w:before="60" w:after="60" w:line="240" w:lineRule="auto"/>
              <w:rPr>
                <w:rFonts w:eastAsia="Times New Roman" w:cstheme="minorHAnsi"/>
                <w:b/>
                <w:bCs/>
              </w:rPr>
            </w:pPr>
            <w:r>
              <w:rPr>
                <w:b/>
              </w:rPr>
              <w:t>Componente básico</w:t>
            </w:r>
            <w:r w:rsidR="007069FF">
              <w:rPr>
                <w:b/>
              </w:rPr>
              <w:t xml:space="preserve"> del territorio de vida: Conexión entre la comunidad y su territorio</w:t>
            </w:r>
          </w:p>
        </w:tc>
      </w:tr>
      <w:tr w:rsidR="007069FF" w:rsidRPr="005F117B" w14:paraId="7743619A" w14:textId="77777777" w:rsidTr="00DD4561">
        <w:tc>
          <w:tcPr>
            <w:tcW w:w="2500" w:type="pct"/>
            <w:shd w:val="clear" w:color="auto" w:fill="auto"/>
            <w:tcMar>
              <w:top w:w="0" w:type="dxa"/>
              <w:left w:w="108" w:type="dxa"/>
              <w:bottom w:w="0" w:type="dxa"/>
              <w:right w:w="108" w:type="dxa"/>
            </w:tcMar>
            <w:vAlign w:val="center"/>
            <w:hideMark/>
          </w:tcPr>
          <w:p w14:paraId="121895A1" w14:textId="1A6F0A50" w:rsidR="007069FF" w:rsidRPr="005F117B" w:rsidRDefault="007069FF" w:rsidP="007F579F">
            <w:pPr>
              <w:spacing w:before="100" w:beforeAutospacing="1" w:after="100" w:afterAutospacing="1" w:line="240" w:lineRule="auto"/>
              <w:jc w:val="both"/>
              <w:rPr>
                <w:rFonts w:eastAsia="Times New Roman" w:cstheme="minorHAnsi"/>
                <w:sz w:val="24"/>
                <w:szCs w:val="24"/>
              </w:rPr>
            </w:pPr>
            <w:r>
              <w:t xml:space="preserve">Número </w:t>
            </w:r>
            <w:r w:rsidR="00181193">
              <w:rPr>
                <w:b/>
              </w:rPr>
              <w:t xml:space="preserve">por persona </w:t>
            </w:r>
            <w:r>
              <w:t xml:space="preserve">de </w:t>
            </w:r>
            <w:r>
              <w:rPr>
                <w:b/>
              </w:rPr>
              <w:t>días trabajados como voluntarios comunitarios</w:t>
            </w:r>
            <w:r>
              <w:t xml:space="preserve"> para el territorio de vida en un período de tiempo determinado</w:t>
            </w:r>
            <w:r w:rsidR="007F579F">
              <w:t>.</w:t>
            </w:r>
          </w:p>
        </w:tc>
        <w:tc>
          <w:tcPr>
            <w:tcW w:w="2500" w:type="pct"/>
            <w:shd w:val="clear" w:color="auto" w:fill="auto"/>
            <w:tcMar>
              <w:top w:w="0" w:type="dxa"/>
              <w:left w:w="108" w:type="dxa"/>
              <w:bottom w:w="0" w:type="dxa"/>
              <w:right w:w="108" w:type="dxa"/>
            </w:tcMar>
            <w:vAlign w:val="center"/>
            <w:hideMark/>
          </w:tcPr>
          <w:p w14:paraId="543102C0" w14:textId="77777777" w:rsidR="007069FF" w:rsidRPr="005F117B" w:rsidRDefault="007069FF" w:rsidP="007F579F">
            <w:pPr>
              <w:spacing w:before="100" w:beforeAutospacing="1" w:after="100" w:afterAutospacing="1" w:line="240" w:lineRule="auto"/>
              <w:jc w:val="both"/>
              <w:rPr>
                <w:rFonts w:eastAsia="Times New Roman" w:cstheme="minorHAnsi"/>
                <w:sz w:val="24"/>
                <w:szCs w:val="24"/>
              </w:rPr>
            </w:pPr>
            <w:r>
              <w:t>Un buen indicador que se puede seguir mensualmente; también es posible desglosarlo por aldea, por estación, etc.</w:t>
            </w:r>
          </w:p>
        </w:tc>
      </w:tr>
      <w:tr w:rsidR="007069FF" w:rsidRPr="005F117B" w14:paraId="14D95932" w14:textId="77777777" w:rsidTr="00DD4561">
        <w:trPr>
          <w:trHeight w:val="1265"/>
        </w:trPr>
        <w:tc>
          <w:tcPr>
            <w:tcW w:w="2500" w:type="pct"/>
            <w:shd w:val="clear" w:color="auto" w:fill="auto"/>
            <w:tcMar>
              <w:top w:w="0" w:type="dxa"/>
              <w:left w:w="108" w:type="dxa"/>
              <w:bottom w:w="0" w:type="dxa"/>
              <w:right w:w="108" w:type="dxa"/>
            </w:tcMar>
            <w:vAlign w:val="center"/>
          </w:tcPr>
          <w:p w14:paraId="6F0459B0" w14:textId="30EB5D41" w:rsidR="007069FF" w:rsidRPr="005F117B" w:rsidRDefault="007069FF" w:rsidP="007F579F">
            <w:pPr>
              <w:spacing w:before="100" w:beforeAutospacing="1" w:after="100" w:afterAutospacing="1" w:line="240" w:lineRule="auto"/>
              <w:jc w:val="both"/>
              <w:rPr>
                <w:rFonts w:cstheme="minorHAnsi"/>
              </w:rPr>
            </w:pPr>
            <w:r>
              <w:t xml:space="preserve">Porcentaje de personas en la comunidad que pueden </w:t>
            </w:r>
            <w:r>
              <w:rPr>
                <w:b/>
              </w:rPr>
              <w:t>nombrar y describir al menos diez características diferentes</w:t>
            </w:r>
            <w:r>
              <w:t xml:space="preserve"> o sitios secundarios dentro del territorio de la vida</w:t>
            </w:r>
            <w:r w:rsidR="00181193">
              <w:t>.</w:t>
            </w:r>
          </w:p>
        </w:tc>
        <w:tc>
          <w:tcPr>
            <w:tcW w:w="2500" w:type="pct"/>
            <w:shd w:val="clear" w:color="auto" w:fill="auto"/>
            <w:tcMar>
              <w:top w:w="0" w:type="dxa"/>
              <w:left w:w="108" w:type="dxa"/>
              <w:bottom w:w="0" w:type="dxa"/>
              <w:right w:w="108" w:type="dxa"/>
            </w:tcMar>
            <w:vAlign w:val="center"/>
          </w:tcPr>
          <w:p w14:paraId="14F1A1D0" w14:textId="78C08520" w:rsidR="007069FF" w:rsidRPr="005F117B" w:rsidRDefault="007069FF" w:rsidP="007F579F">
            <w:pPr>
              <w:spacing w:before="100" w:beforeAutospacing="1" w:after="100" w:afterAutospacing="1" w:line="240" w:lineRule="auto"/>
              <w:jc w:val="both"/>
              <w:rPr>
                <w:rFonts w:eastAsia="Times New Roman" w:cstheme="minorHAnsi"/>
              </w:rPr>
            </w:pPr>
            <w:r>
              <w:t xml:space="preserve">Un buen indicador y no </w:t>
            </w:r>
            <w:r w:rsidR="00181193">
              <w:t xml:space="preserve">es </w:t>
            </w:r>
            <w:r>
              <w:t>demasiado difícil de medir, pero no está claro cuán válido puede ser; es decir, si está midiendo lo que se pretende medir</w:t>
            </w:r>
            <w:r w:rsidR="00181193">
              <w:t>.</w:t>
            </w:r>
          </w:p>
        </w:tc>
      </w:tr>
      <w:tr w:rsidR="007069FF" w:rsidRPr="005F117B" w14:paraId="653DF02A" w14:textId="77777777" w:rsidTr="00DD4561">
        <w:tc>
          <w:tcPr>
            <w:tcW w:w="2500" w:type="pct"/>
            <w:shd w:val="clear" w:color="auto" w:fill="auto"/>
            <w:tcMar>
              <w:top w:w="0" w:type="dxa"/>
              <w:left w:w="108" w:type="dxa"/>
              <w:bottom w:w="0" w:type="dxa"/>
              <w:right w:w="108" w:type="dxa"/>
            </w:tcMar>
            <w:vAlign w:val="center"/>
          </w:tcPr>
          <w:p w14:paraId="713F8237" w14:textId="718D387F" w:rsidR="007069FF" w:rsidRPr="005F117B" w:rsidRDefault="007069FF" w:rsidP="007F579F">
            <w:pPr>
              <w:spacing w:before="100" w:beforeAutospacing="1" w:after="100" w:afterAutospacing="1" w:line="240" w:lineRule="auto"/>
              <w:jc w:val="both"/>
              <w:rPr>
                <w:rFonts w:cstheme="minorHAnsi"/>
                <w:szCs w:val="20"/>
              </w:rPr>
            </w:pPr>
            <w:r>
              <w:t>Número</w:t>
            </w:r>
            <w:r w:rsidR="00181193">
              <w:t xml:space="preserve"> o </w:t>
            </w:r>
            <w:r>
              <w:t>porcentaje de personas de todos los grupos comunitarios que participan en</w:t>
            </w:r>
            <w:r>
              <w:rPr>
                <w:b/>
              </w:rPr>
              <w:t xml:space="preserve"> los esfuerzos para “defender” el territorio de vida</w:t>
            </w:r>
            <w:r>
              <w:t xml:space="preserve"> cuando está bajo amenaza</w:t>
            </w:r>
            <w:r w:rsidR="00181193">
              <w:t>.</w:t>
            </w:r>
          </w:p>
        </w:tc>
        <w:tc>
          <w:tcPr>
            <w:tcW w:w="2500" w:type="pct"/>
            <w:shd w:val="clear" w:color="auto" w:fill="auto"/>
            <w:tcMar>
              <w:top w:w="0" w:type="dxa"/>
              <w:left w:w="108" w:type="dxa"/>
              <w:bottom w:w="0" w:type="dxa"/>
              <w:right w:w="108" w:type="dxa"/>
            </w:tcMar>
            <w:vAlign w:val="center"/>
          </w:tcPr>
          <w:p w14:paraId="2C737AE2" w14:textId="7C171B40" w:rsidR="007069FF" w:rsidRPr="005F117B" w:rsidRDefault="007069FF" w:rsidP="007F579F">
            <w:pPr>
              <w:spacing w:before="100" w:beforeAutospacing="1" w:after="100" w:afterAutospacing="1" w:line="240" w:lineRule="auto"/>
              <w:jc w:val="both"/>
              <w:rPr>
                <w:rFonts w:cstheme="minorHAnsi"/>
                <w:szCs w:val="20"/>
              </w:rPr>
            </w:pPr>
            <w:r>
              <w:t xml:space="preserve">Un indicador muy válido y no </w:t>
            </w:r>
            <w:r w:rsidR="00181193">
              <w:t xml:space="preserve">que no es </w:t>
            </w:r>
            <w:r>
              <w:t>demasiado difícil de medir. Sin embargo, puede que no sea particularmente preciso, ya que la participación puede variar en función de distintos factores (gravedad de la amenaza, accesibilidad de las medidas de respuesta, etc.)</w:t>
            </w:r>
            <w:r w:rsidR="00181193">
              <w:t>.</w:t>
            </w:r>
            <w:r>
              <w:t xml:space="preserve"> </w:t>
            </w:r>
          </w:p>
        </w:tc>
      </w:tr>
      <w:tr w:rsidR="007069FF" w:rsidRPr="005F117B" w14:paraId="573EEF8E" w14:textId="77777777" w:rsidTr="00DD4561">
        <w:tc>
          <w:tcPr>
            <w:tcW w:w="2500" w:type="pct"/>
            <w:shd w:val="clear" w:color="auto" w:fill="auto"/>
            <w:tcMar>
              <w:top w:w="0" w:type="dxa"/>
              <w:left w:w="108" w:type="dxa"/>
              <w:bottom w:w="0" w:type="dxa"/>
              <w:right w:w="108" w:type="dxa"/>
            </w:tcMar>
            <w:vAlign w:val="center"/>
          </w:tcPr>
          <w:p w14:paraId="143360B7" w14:textId="1D7D6E66" w:rsidR="007069FF" w:rsidRPr="005F117B" w:rsidRDefault="007069FF" w:rsidP="007F579F">
            <w:pPr>
              <w:spacing w:before="100" w:beforeAutospacing="1" w:after="100" w:afterAutospacing="1" w:line="240" w:lineRule="auto"/>
              <w:jc w:val="both"/>
              <w:rPr>
                <w:rFonts w:cstheme="minorHAnsi"/>
                <w:szCs w:val="20"/>
              </w:rPr>
            </w:pPr>
            <w:r>
              <w:t xml:space="preserve">Frecuencia, asistencia y entusiasmo expresado por </w:t>
            </w:r>
            <w:r>
              <w:rPr>
                <w:b/>
              </w:rPr>
              <w:t>celebraciones y eventos culturales comunitarios específicos del territorio de vida</w:t>
            </w:r>
            <w:r w:rsidR="00181193">
              <w:rPr>
                <w:b/>
              </w:rPr>
              <w:t>.</w:t>
            </w:r>
          </w:p>
        </w:tc>
        <w:tc>
          <w:tcPr>
            <w:tcW w:w="2500" w:type="pct"/>
            <w:shd w:val="clear" w:color="auto" w:fill="auto"/>
            <w:tcMar>
              <w:top w:w="0" w:type="dxa"/>
              <w:left w:w="108" w:type="dxa"/>
              <w:bottom w:w="0" w:type="dxa"/>
              <w:right w:w="108" w:type="dxa"/>
            </w:tcMar>
            <w:vAlign w:val="center"/>
          </w:tcPr>
          <w:p w14:paraId="1211FDB6" w14:textId="7000F42D" w:rsidR="007069FF" w:rsidRPr="005F117B" w:rsidRDefault="007069FF" w:rsidP="007F579F">
            <w:pPr>
              <w:spacing w:before="100" w:beforeAutospacing="1" w:after="100" w:afterAutospacing="1" w:line="240" w:lineRule="auto"/>
              <w:jc w:val="both"/>
              <w:rPr>
                <w:rFonts w:cstheme="minorHAnsi"/>
                <w:szCs w:val="20"/>
              </w:rPr>
            </w:pPr>
            <w:r>
              <w:t>Relativamente fácil de evaluar, pero es impreciso, ya que las personas pueden participar de ellos por muchas razones</w:t>
            </w:r>
            <w:r w:rsidR="00181193">
              <w:t>.</w:t>
            </w:r>
          </w:p>
        </w:tc>
      </w:tr>
      <w:tr w:rsidR="007069FF" w:rsidRPr="005F117B" w14:paraId="49489BA6" w14:textId="77777777" w:rsidTr="00DD4561">
        <w:tc>
          <w:tcPr>
            <w:tcW w:w="2500" w:type="pct"/>
            <w:shd w:val="clear" w:color="auto" w:fill="auto"/>
            <w:tcMar>
              <w:top w:w="0" w:type="dxa"/>
              <w:left w:w="108" w:type="dxa"/>
              <w:bottom w:w="0" w:type="dxa"/>
              <w:right w:w="108" w:type="dxa"/>
            </w:tcMar>
            <w:vAlign w:val="center"/>
          </w:tcPr>
          <w:p w14:paraId="2478FC85" w14:textId="6FA45A3B" w:rsidR="007069FF" w:rsidRPr="005F117B" w:rsidRDefault="007069FF" w:rsidP="007F579F">
            <w:pPr>
              <w:spacing w:before="100" w:beforeAutospacing="1" w:after="100" w:afterAutospacing="1" w:line="240" w:lineRule="auto"/>
              <w:jc w:val="both"/>
              <w:rPr>
                <w:rFonts w:cstheme="minorHAnsi"/>
                <w:szCs w:val="20"/>
              </w:rPr>
            </w:pPr>
            <w:r>
              <w:t xml:space="preserve">Frecuencia, asistencia y entusiasmo expresado por las oportunidades de </w:t>
            </w:r>
            <w:r>
              <w:rPr>
                <w:b/>
              </w:rPr>
              <w:t xml:space="preserve">aprendizaje </w:t>
            </w:r>
            <w:r>
              <w:rPr>
                <w:b/>
              </w:rPr>
              <w:lastRenderedPageBreak/>
              <w:t>intergeneracional sobre el territorio de vida</w:t>
            </w:r>
            <w:r>
              <w:t>. Por ejemplo, reuniones entre ancianos y jóvenes</w:t>
            </w:r>
            <w:r w:rsidR="00181193">
              <w:t>.</w:t>
            </w:r>
            <w:r>
              <w:t xml:space="preserve"> </w:t>
            </w:r>
          </w:p>
        </w:tc>
        <w:tc>
          <w:tcPr>
            <w:tcW w:w="2500" w:type="pct"/>
            <w:shd w:val="clear" w:color="auto" w:fill="auto"/>
            <w:tcMar>
              <w:top w:w="0" w:type="dxa"/>
              <w:left w:w="108" w:type="dxa"/>
              <w:bottom w:w="0" w:type="dxa"/>
              <w:right w:w="108" w:type="dxa"/>
            </w:tcMar>
            <w:vAlign w:val="center"/>
          </w:tcPr>
          <w:p w14:paraId="507C3D4D" w14:textId="0F267B41" w:rsidR="007069FF" w:rsidRPr="005F117B" w:rsidRDefault="007069FF" w:rsidP="007F579F">
            <w:pPr>
              <w:spacing w:before="100" w:beforeAutospacing="1" w:after="100" w:afterAutospacing="1" w:line="240" w:lineRule="auto"/>
              <w:jc w:val="both"/>
              <w:rPr>
                <w:rFonts w:cstheme="minorHAnsi"/>
                <w:szCs w:val="20"/>
              </w:rPr>
            </w:pPr>
            <w:r>
              <w:lastRenderedPageBreak/>
              <w:t>Relativamente fácil de evaluar, aunque posiblemente impreciso, ya que las personas pueden participar por muchos motivos</w:t>
            </w:r>
            <w:r w:rsidR="00181193">
              <w:t>.</w:t>
            </w:r>
          </w:p>
        </w:tc>
      </w:tr>
      <w:tr w:rsidR="007069FF" w:rsidRPr="005F117B" w14:paraId="4F1083D0" w14:textId="77777777" w:rsidTr="00DD4561">
        <w:tc>
          <w:tcPr>
            <w:tcW w:w="2500" w:type="pct"/>
            <w:shd w:val="clear" w:color="auto" w:fill="auto"/>
            <w:tcMar>
              <w:top w:w="0" w:type="dxa"/>
              <w:left w:w="108" w:type="dxa"/>
              <w:bottom w:w="0" w:type="dxa"/>
              <w:right w:w="108" w:type="dxa"/>
            </w:tcMar>
            <w:vAlign w:val="center"/>
          </w:tcPr>
          <w:p w14:paraId="0187FFA2" w14:textId="52531CCB" w:rsidR="007069FF" w:rsidRPr="005F117B" w:rsidRDefault="00455B08" w:rsidP="00DD4561">
            <w:pPr>
              <w:spacing w:before="100" w:beforeAutospacing="1" w:after="100" w:afterAutospacing="1" w:line="240" w:lineRule="auto"/>
              <w:rPr>
                <w:rFonts w:cstheme="minorHAnsi"/>
              </w:rPr>
            </w:pPr>
            <w:r w:rsidRPr="00181193">
              <w:rPr>
                <w:b/>
                <w:bCs/>
              </w:rPr>
              <w:t>Sentido de conexión</w:t>
            </w:r>
            <w:r>
              <w:t xml:space="preserve"> con el territorio de vida</w:t>
            </w:r>
            <w:r w:rsidR="00181193">
              <w:t>.</w:t>
            </w:r>
          </w:p>
        </w:tc>
        <w:tc>
          <w:tcPr>
            <w:tcW w:w="2500" w:type="pct"/>
            <w:shd w:val="clear" w:color="auto" w:fill="auto"/>
            <w:tcMar>
              <w:top w:w="0" w:type="dxa"/>
              <w:left w:w="108" w:type="dxa"/>
              <w:bottom w:w="0" w:type="dxa"/>
              <w:right w:w="108" w:type="dxa"/>
            </w:tcMar>
            <w:vAlign w:val="center"/>
          </w:tcPr>
          <w:p w14:paraId="59669289" w14:textId="598469B7" w:rsidR="007069FF" w:rsidRPr="005F117B" w:rsidRDefault="007069FF" w:rsidP="00D554EF">
            <w:pPr>
              <w:spacing w:before="100" w:beforeAutospacing="1" w:after="100" w:afterAutospacing="1" w:line="240" w:lineRule="auto"/>
              <w:jc w:val="both"/>
              <w:rPr>
                <w:rFonts w:cstheme="minorHAnsi"/>
                <w:szCs w:val="20"/>
              </w:rPr>
            </w:pPr>
            <w:r>
              <w:t>Se puede evaluar con relativa facilidad mediante grupos focales, entrevistas o discusiones en reuniones comunitarias normales, aunque las respuestas son subjetivas</w:t>
            </w:r>
            <w:r w:rsidR="00181193">
              <w:t>.</w:t>
            </w:r>
            <w:r>
              <w:t xml:space="preserve"> </w:t>
            </w:r>
          </w:p>
        </w:tc>
      </w:tr>
      <w:tr w:rsidR="007069FF" w:rsidRPr="005F117B" w14:paraId="031E9D42"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479D9309" w14:textId="3439A90C" w:rsidR="007069FF" w:rsidRPr="005F117B" w:rsidRDefault="004C3226" w:rsidP="00DD4561">
            <w:pPr>
              <w:spacing w:before="60" w:after="60" w:line="240" w:lineRule="auto"/>
              <w:rPr>
                <w:rFonts w:eastAsia="Times New Roman" w:cstheme="minorHAnsi"/>
                <w:b/>
                <w:bCs/>
              </w:rPr>
            </w:pPr>
            <w:r>
              <w:rPr>
                <w:b/>
              </w:rPr>
              <w:t>Componente básico</w:t>
            </w:r>
            <w:r w:rsidR="007069FF">
              <w:rPr>
                <w:b/>
              </w:rPr>
              <w:t xml:space="preserve"> del territorio de vida: Funcionamiento de la institución de gobernanza</w:t>
            </w:r>
          </w:p>
        </w:tc>
      </w:tr>
      <w:tr w:rsidR="007069FF" w:rsidRPr="005F117B" w14:paraId="2DC55DAB" w14:textId="77777777" w:rsidTr="00DD4561">
        <w:trPr>
          <w:trHeight w:val="579"/>
        </w:trPr>
        <w:tc>
          <w:tcPr>
            <w:tcW w:w="2500" w:type="pct"/>
            <w:shd w:val="clear" w:color="auto" w:fill="auto"/>
            <w:tcMar>
              <w:top w:w="0" w:type="dxa"/>
              <w:left w:w="108" w:type="dxa"/>
              <w:bottom w:w="0" w:type="dxa"/>
              <w:right w:w="108" w:type="dxa"/>
            </w:tcMar>
            <w:vAlign w:val="center"/>
            <w:hideMark/>
          </w:tcPr>
          <w:p w14:paraId="4883B069" w14:textId="186CDBCA" w:rsidR="007069FF" w:rsidRPr="005F117B" w:rsidRDefault="007069FF" w:rsidP="00181193">
            <w:pPr>
              <w:spacing w:before="100" w:beforeAutospacing="1" w:after="100" w:afterAutospacing="1" w:line="240" w:lineRule="auto"/>
              <w:jc w:val="both"/>
              <w:rPr>
                <w:rFonts w:eastAsia="Times New Roman" w:cstheme="minorHAnsi"/>
                <w:sz w:val="24"/>
                <w:szCs w:val="24"/>
              </w:rPr>
            </w:pPr>
            <w:r>
              <w:rPr>
                <w:b/>
              </w:rPr>
              <w:t>Número y gravedad de las infracciones</w:t>
            </w:r>
            <w:r>
              <w:t xml:space="preserve"> </w:t>
            </w:r>
            <w:r w:rsidR="00D554EF">
              <w:t>a</w:t>
            </w:r>
            <w:r>
              <w:t xml:space="preserve"> las reglas del territorio de vida en un año determinado</w:t>
            </w:r>
            <w:r w:rsidR="00D554EF">
              <w:t>.</w:t>
            </w:r>
            <w:r>
              <w:t xml:space="preserve"> </w:t>
            </w:r>
          </w:p>
        </w:tc>
        <w:tc>
          <w:tcPr>
            <w:tcW w:w="2500" w:type="pct"/>
            <w:shd w:val="clear" w:color="auto" w:fill="auto"/>
            <w:tcMar>
              <w:top w:w="0" w:type="dxa"/>
              <w:left w:w="108" w:type="dxa"/>
              <w:bottom w:w="0" w:type="dxa"/>
              <w:right w:w="108" w:type="dxa"/>
            </w:tcMar>
            <w:vAlign w:val="center"/>
            <w:hideMark/>
          </w:tcPr>
          <w:p w14:paraId="7F139844" w14:textId="77777777" w:rsidR="007069FF" w:rsidRPr="005F117B" w:rsidRDefault="007069FF" w:rsidP="00181193">
            <w:pPr>
              <w:spacing w:before="100" w:beforeAutospacing="1" w:after="100" w:afterAutospacing="1" w:line="240" w:lineRule="auto"/>
              <w:jc w:val="both"/>
              <w:rPr>
                <w:rFonts w:eastAsia="Times New Roman" w:cstheme="minorHAnsi"/>
              </w:rPr>
            </w:pPr>
            <w:r>
              <w:t>No es preciso ni específico y puede ser difícil de interpretar. Por ejemplo, ¿las infracciones aumentan porque la gobernanza se debilita o porque la vigilancia está mejorando?</w:t>
            </w:r>
          </w:p>
        </w:tc>
      </w:tr>
      <w:tr w:rsidR="007069FF" w:rsidRPr="005F117B" w14:paraId="4BC4F39B" w14:textId="77777777" w:rsidTr="00DD4561">
        <w:tc>
          <w:tcPr>
            <w:tcW w:w="2500" w:type="pct"/>
            <w:shd w:val="clear" w:color="auto" w:fill="auto"/>
            <w:vAlign w:val="center"/>
            <w:hideMark/>
          </w:tcPr>
          <w:p w14:paraId="07A7316E" w14:textId="233882FE" w:rsidR="007069FF" w:rsidRPr="005F117B" w:rsidRDefault="007069FF" w:rsidP="00181193">
            <w:pPr>
              <w:spacing w:before="100" w:beforeAutospacing="1" w:after="100" w:afterAutospacing="1" w:line="240" w:lineRule="auto"/>
              <w:ind w:left="147"/>
              <w:jc w:val="both"/>
              <w:rPr>
                <w:rFonts w:eastAsia="Times New Roman" w:cstheme="minorHAnsi"/>
                <w:sz w:val="24"/>
                <w:szCs w:val="24"/>
              </w:rPr>
            </w:pPr>
            <w:r>
              <w:t>Número de conflictos intracomunitarios graves relacionados con el uso de los recursos naturales en el territorio de la vida</w:t>
            </w:r>
            <w:r w:rsidR="00D554EF">
              <w:t>.</w:t>
            </w:r>
          </w:p>
        </w:tc>
        <w:tc>
          <w:tcPr>
            <w:tcW w:w="2500" w:type="pct"/>
            <w:shd w:val="clear" w:color="auto" w:fill="auto"/>
            <w:tcMar>
              <w:top w:w="0" w:type="dxa"/>
              <w:left w:w="108" w:type="dxa"/>
              <w:bottom w:w="0" w:type="dxa"/>
              <w:right w:w="108" w:type="dxa"/>
            </w:tcMar>
            <w:vAlign w:val="center"/>
            <w:hideMark/>
          </w:tcPr>
          <w:p w14:paraId="3420074D" w14:textId="77777777" w:rsidR="007069FF" w:rsidRPr="005F117B" w:rsidRDefault="007069FF" w:rsidP="00181193">
            <w:pPr>
              <w:spacing w:before="100" w:beforeAutospacing="1" w:after="100" w:afterAutospacing="1" w:line="240" w:lineRule="auto"/>
              <w:jc w:val="both"/>
              <w:rPr>
                <w:rFonts w:eastAsia="Times New Roman" w:cstheme="minorHAnsi"/>
                <w:sz w:val="24"/>
                <w:szCs w:val="24"/>
              </w:rPr>
            </w:pPr>
            <w:r>
              <w:t xml:space="preserve">Indicador de resultado válido, aunque no muy preciso o específico. Podría ser más efectivo si se combinara con información cualitativa sobre la naturaleza de los conflictos. ¿Están surgiendo debido a los esfuerzos para mejorar la gobernanza o porque esta se está debilitando? </w:t>
            </w:r>
          </w:p>
        </w:tc>
      </w:tr>
      <w:tr w:rsidR="007069FF" w:rsidRPr="005F117B" w14:paraId="141C72A5" w14:textId="77777777" w:rsidTr="00DD4561">
        <w:tc>
          <w:tcPr>
            <w:tcW w:w="2500" w:type="pct"/>
            <w:shd w:val="clear" w:color="auto" w:fill="auto"/>
            <w:tcMar>
              <w:top w:w="0" w:type="dxa"/>
              <w:left w:w="108" w:type="dxa"/>
              <w:bottom w:w="0" w:type="dxa"/>
              <w:right w:w="108" w:type="dxa"/>
            </w:tcMar>
            <w:vAlign w:val="center"/>
          </w:tcPr>
          <w:p w14:paraId="5DC26AF5" w14:textId="4A05FD00" w:rsidR="007069FF" w:rsidRPr="005F117B" w:rsidRDefault="007069FF" w:rsidP="00181193">
            <w:pPr>
              <w:spacing w:before="100" w:beforeAutospacing="1" w:after="100" w:afterAutospacing="1" w:line="240" w:lineRule="auto"/>
              <w:jc w:val="both"/>
              <w:rPr>
                <w:rFonts w:eastAsia="Times New Roman" w:cstheme="minorHAnsi"/>
                <w:b/>
                <w:bCs/>
                <w:i/>
                <w:iCs/>
                <w:color w:val="404040" w:themeColor="text1" w:themeTint="BF"/>
              </w:rPr>
            </w:pPr>
            <w:r>
              <w:t xml:space="preserve">Capacidad demostrada para tomar </w:t>
            </w:r>
            <w:r>
              <w:rPr>
                <w:b/>
              </w:rPr>
              <w:t>decisiones bajo estrés</w:t>
            </w:r>
            <w:r w:rsidR="00D554EF">
              <w:rPr>
                <w:b/>
              </w:rPr>
              <w:t>.</w:t>
            </w:r>
          </w:p>
        </w:tc>
        <w:tc>
          <w:tcPr>
            <w:tcW w:w="2500" w:type="pct"/>
            <w:shd w:val="clear" w:color="auto" w:fill="auto"/>
            <w:tcMar>
              <w:top w:w="0" w:type="dxa"/>
              <w:left w:w="108" w:type="dxa"/>
              <w:bottom w:w="0" w:type="dxa"/>
              <w:right w:w="108" w:type="dxa"/>
            </w:tcMar>
            <w:vAlign w:val="center"/>
          </w:tcPr>
          <w:p w14:paraId="068E1731" w14:textId="62C7C1B7" w:rsidR="007069FF" w:rsidRPr="005F117B" w:rsidRDefault="007069FF" w:rsidP="00181193">
            <w:pPr>
              <w:spacing w:before="100" w:beforeAutospacing="1" w:after="100" w:afterAutospacing="1" w:line="240" w:lineRule="auto"/>
              <w:jc w:val="both"/>
              <w:rPr>
                <w:rFonts w:eastAsia="Times New Roman" w:cstheme="minorHAnsi"/>
              </w:rPr>
            </w:pPr>
            <w:r>
              <w:t>Indicador válido, pero impreciso y a veces imposible de medir</w:t>
            </w:r>
            <w:r w:rsidR="00D554EF">
              <w:t>.</w:t>
            </w:r>
          </w:p>
        </w:tc>
      </w:tr>
      <w:tr w:rsidR="007069FF" w:rsidRPr="005F117B" w14:paraId="2B576472" w14:textId="77777777" w:rsidTr="00DD4561">
        <w:tc>
          <w:tcPr>
            <w:tcW w:w="2500" w:type="pct"/>
            <w:shd w:val="clear" w:color="auto" w:fill="auto"/>
            <w:tcMar>
              <w:top w:w="0" w:type="dxa"/>
              <w:left w:w="108" w:type="dxa"/>
              <w:bottom w:w="0" w:type="dxa"/>
              <w:right w:w="108" w:type="dxa"/>
            </w:tcMar>
            <w:vAlign w:val="center"/>
          </w:tcPr>
          <w:p w14:paraId="2266CE21" w14:textId="245F65B8" w:rsidR="007069FF" w:rsidRPr="005F117B" w:rsidRDefault="007069FF" w:rsidP="00181193">
            <w:pPr>
              <w:spacing w:before="100" w:beforeAutospacing="1" w:after="100" w:afterAutospacing="1" w:line="240" w:lineRule="auto"/>
              <w:jc w:val="both"/>
              <w:rPr>
                <w:rFonts w:cstheme="minorHAnsi"/>
                <w:szCs w:val="20"/>
              </w:rPr>
            </w:pPr>
            <w:r>
              <w:t xml:space="preserve">Grado o facilidad con que los miembros de la comunidad pueden obtener </w:t>
            </w:r>
            <w:r>
              <w:rPr>
                <w:b/>
              </w:rPr>
              <w:t>información</w:t>
            </w:r>
            <w:r>
              <w:t xml:space="preserve"> (documentación, descripción) sobre el territorio de vida de su institución de gobernanza</w:t>
            </w:r>
            <w:r w:rsidR="00D554EF">
              <w:t>.</w:t>
            </w:r>
          </w:p>
        </w:tc>
        <w:tc>
          <w:tcPr>
            <w:tcW w:w="2500" w:type="pct"/>
            <w:shd w:val="clear" w:color="auto" w:fill="auto"/>
            <w:tcMar>
              <w:top w:w="0" w:type="dxa"/>
              <w:left w:w="108" w:type="dxa"/>
              <w:bottom w:w="0" w:type="dxa"/>
              <w:right w:w="108" w:type="dxa"/>
            </w:tcMar>
            <w:vAlign w:val="center"/>
          </w:tcPr>
          <w:p w14:paraId="5CFE8594" w14:textId="7ACE0E52" w:rsidR="007069FF" w:rsidRPr="005F117B" w:rsidRDefault="007069FF" w:rsidP="00181193">
            <w:pPr>
              <w:spacing w:before="100" w:beforeAutospacing="1" w:after="100" w:afterAutospacing="1" w:line="240" w:lineRule="auto"/>
              <w:jc w:val="both"/>
              <w:rPr>
                <w:rFonts w:cstheme="minorHAnsi"/>
                <w:szCs w:val="20"/>
              </w:rPr>
            </w:pPr>
            <w:r>
              <w:t>Se puede evaluar con relativa facilidad mediante grupos focales, entrevistas o discusiones en reuniones comunitarias normales, aunque las respuestas son subjetivas</w:t>
            </w:r>
            <w:r w:rsidR="00D554EF">
              <w:t>.</w:t>
            </w:r>
          </w:p>
        </w:tc>
      </w:tr>
      <w:tr w:rsidR="007069FF" w:rsidRPr="005F117B" w14:paraId="40F58EAA" w14:textId="77777777" w:rsidTr="00DD4561">
        <w:tc>
          <w:tcPr>
            <w:tcW w:w="2500" w:type="pct"/>
            <w:shd w:val="clear" w:color="auto" w:fill="auto"/>
            <w:tcMar>
              <w:top w:w="0" w:type="dxa"/>
              <w:left w:w="108" w:type="dxa"/>
              <w:bottom w:w="0" w:type="dxa"/>
              <w:right w:w="108" w:type="dxa"/>
            </w:tcMar>
            <w:vAlign w:val="center"/>
          </w:tcPr>
          <w:p w14:paraId="52B52F8C" w14:textId="4A882E52" w:rsidR="007069FF" w:rsidRPr="005F117B" w:rsidRDefault="007069FF" w:rsidP="00181193">
            <w:pPr>
              <w:spacing w:before="100" w:beforeAutospacing="1" w:after="100" w:afterAutospacing="1" w:line="240" w:lineRule="auto"/>
              <w:jc w:val="both"/>
              <w:rPr>
                <w:rFonts w:cstheme="minorHAnsi"/>
                <w:szCs w:val="20"/>
              </w:rPr>
            </w:pPr>
            <w:r>
              <w:t xml:space="preserve">Grado en que la institución ha sido capaz de </w:t>
            </w:r>
            <w:r>
              <w:rPr>
                <w:b/>
              </w:rPr>
              <w:t xml:space="preserve">responder eficazmente a las amenazas </w:t>
            </w:r>
            <w:r>
              <w:t>y a los problemas que surgen en el territorio de vida en un período de tiempo determinado</w:t>
            </w:r>
            <w:r w:rsidR="00D554EF">
              <w:t>.</w:t>
            </w:r>
          </w:p>
        </w:tc>
        <w:tc>
          <w:tcPr>
            <w:tcW w:w="2500" w:type="pct"/>
            <w:shd w:val="clear" w:color="auto" w:fill="FFFFFF"/>
            <w:tcMar>
              <w:top w:w="0" w:type="dxa"/>
              <w:left w:w="108" w:type="dxa"/>
              <w:bottom w:w="0" w:type="dxa"/>
              <w:right w:w="108" w:type="dxa"/>
            </w:tcMar>
            <w:vAlign w:val="center"/>
          </w:tcPr>
          <w:p w14:paraId="0BEDE84D" w14:textId="4E084EC2" w:rsidR="007069FF" w:rsidRPr="005F117B" w:rsidRDefault="007069FF" w:rsidP="00181193">
            <w:pPr>
              <w:spacing w:before="100" w:beforeAutospacing="1" w:after="100" w:afterAutospacing="1" w:line="240" w:lineRule="auto"/>
              <w:jc w:val="both"/>
              <w:rPr>
                <w:rFonts w:cstheme="minorHAnsi"/>
                <w:szCs w:val="20"/>
              </w:rPr>
            </w:pPr>
            <w:r>
              <w:t>Indicador válido, relativamente fácil de evaluar con grupos focales, entrevistas o discusiones en reuniones comunitarias normales, aunque las respuestas son subjetivas</w:t>
            </w:r>
            <w:r w:rsidR="00D554EF">
              <w:t>.</w:t>
            </w:r>
            <w:r>
              <w:t xml:space="preserve"> </w:t>
            </w:r>
          </w:p>
        </w:tc>
      </w:tr>
      <w:tr w:rsidR="007069FF" w:rsidRPr="005F117B" w14:paraId="62AE37C9" w14:textId="77777777" w:rsidTr="00DD4561">
        <w:tc>
          <w:tcPr>
            <w:tcW w:w="2500" w:type="pct"/>
            <w:shd w:val="clear" w:color="auto" w:fill="auto"/>
            <w:tcMar>
              <w:top w:w="0" w:type="dxa"/>
              <w:left w:w="108" w:type="dxa"/>
              <w:bottom w:w="0" w:type="dxa"/>
              <w:right w:w="108" w:type="dxa"/>
            </w:tcMar>
            <w:vAlign w:val="center"/>
          </w:tcPr>
          <w:p w14:paraId="276EEE8B" w14:textId="6565E6D0" w:rsidR="007069FF" w:rsidRPr="005F117B" w:rsidRDefault="007069FF" w:rsidP="00181193">
            <w:pPr>
              <w:spacing w:before="100" w:beforeAutospacing="1" w:after="100" w:afterAutospacing="1" w:line="240" w:lineRule="auto"/>
              <w:jc w:val="both"/>
              <w:rPr>
                <w:rFonts w:eastAsia="Times New Roman" w:cstheme="minorHAnsi"/>
                <w:b/>
                <w:bCs/>
              </w:rPr>
            </w:pPr>
            <w:r>
              <w:t xml:space="preserve">Nivel expresado de </w:t>
            </w:r>
            <w:r>
              <w:rPr>
                <w:b/>
              </w:rPr>
              <w:t>legitimidad percibida</w:t>
            </w:r>
            <w:r>
              <w:t xml:space="preserve"> de la institución de gobernanza</w:t>
            </w:r>
            <w:r w:rsidR="00D554EF">
              <w:t>.</w:t>
            </w:r>
          </w:p>
        </w:tc>
        <w:tc>
          <w:tcPr>
            <w:tcW w:w="2500" w:type="pct"/>
            <w:shd w:val="clear" w:color="auto" w:fill="FFFFFF"/>
            <w:tcMar>
              <w:top w:w="0" w:type="dxa"/>
              <w:left w:w="108" w:type="dxa"/>
              <w:bottom w:w="0" w:type="dxa"/>
              <w:right w:w="108" w:type="dxa"/>
            </w:tcMar>
            <w:vAlign w:val="center"/>
          </w:tcPr>
          <w:p w14:paraId="65C21BB7" w14:textId="2FC242C4" w:rsidR="007069FF" w:rsidRPr="005F117B" w:rsidRDefault="007069FF" w:rsidP="00181193">
            <w:pPr>
              <w:spacing w:before="100" w:beforeAutospacing="1" w:after="100" w:afterAutospacing="1" w:line="240" w:lineRule="auto"/>
              <w:jc w:val="both"/>
              <w:rPr>
                <w:rFonts w:eastAsia="Times New Roman" w:cstheme="minorHAnsi"/>
              </w:rPr>
            </w:pPr>
            <w:r>
              <w:t>Se puede evaluar con relativa facilidad mediante grupos focales, entrevistas o discusiones en reuniones comunitarias normales, aunque las respuestas son subjetivas</w:t>
            </w:r>
            <w:r w:rsidR="00D554EF">
              <w:t>.</w:t>
            </w:r>
            <w:r>
              <w:t xml:space="preserve"> </w:t>
            </w:r>
          </w:p>
        </w:tc>
      </w:tr>
      <w:tr w:rsidR="007069FF" w:rsidRPr="005F117B" w14:paraId="1BF1D37A" w14:textId="77777777" w:rsidTr="00DD4561">
        <w:tc>
          <w:tcPr>
            <w:tcW w:w="2500" w:type="pct"/>
            <w:shd w:val="clear" w:color="auto" w:fill="auto"/>
            <w:tcMar>
              <w:top w:w="0" w:type="dxa"/>
              <w:left w:w="108" w:type="dxa"/>
              <w:bottom w:w="0" w:type="dxa"/>
              <w:right w:w="108" w:type="dxa"/>
            </w:tcMar>
            <w:vAlign w:val="center"/>
          </w:tcPr>
          <w:p w14:paraId="509F00F8" w14:textId="1154B067" w:rsidR="007069FF" w:rsidRPr="005F117B" w:rsidRDefault="007069FF" w:rsidP="00181193">
            <w:pPr>
              <w:spacing w:before="100" w:beforeAutospacing="1" w:after="100" w:afterAutospacing="1" w:line="240" w:lineRule="auto"/>
              <w:jc w:val="both"/>
              <w:rPr>
                <w:rFonts w:cstheme="minorHAnsi"/>
                <w:szCs w:val="20"/>
              </w:rPr>
            </w:pPr>
            <w:r>
              <w:rPr>
                <w:b/>
              </w:rPr>
              <w:t>Financiación obtenida</w:t>
            </w:r>
            <w:r>
              <w:t xml:space="preserve"> por la institución de gobernanza para apoyar las operaciones de vigilancia en curso</w:t>
            </w:r>
            <w:r w:rsidR="00D554EF">
              <w:t>.</w:t>
            </w:r>
          </w:p>
        </w:tc>
        <w:tc>
          <w:tcPr>
            <w:tcW w:w="2500" w:type="pct"/>
            <w:shd w:val="clear" w:color="auto" w:fill="FFFFFF"/>
            <w:tcMar>
              <w:top w:w="0" w:type="dxa"/>
              <w:left w:w="108" w:type="dxa"/>
              <w:bottom w:w="0" w:type="dxa"/>
              <w:right w:w="108" w:type="dxa"/>
            </w:tcMar>
            <w:vAlign w:val="center"/>
          </w:tcPr>
          <w:p w14:paraId="7EF519F5" w14:textId="7900160A" w:rsidR="007069FF" w:rsidRPr="005F117B" w:rsidRDefault="007069FF" w:rsidP="00181193">
            <w:pPr>
              <w:spacing w:before="100" w:beforeAutospacing="1" w:after="100" w:afterAutospacing="1" w:line="240" w:lineRule="auto"/>
              <w:jc w:val="both"/>
              <w:rPr>
                <w:rFonts w:cstheme="minorHAnsi"/>
                <w:szCs w:val="20"/>
              </w:rPr>
            </w:pPr>
            <w:r>
              <w:t>Indicador válido y fácil de evaluar, pero altamente dependiente de circunstancias fuera del control de la comunidad</w:t>
            </w:r>
            <w:r w:rsidR="00D554EF">
              <w:t>.</w:t>
            </w:r>
          </w:p>
        </w:tc>
      </w:tr>
      <w:tr w:rsidR="007069FF" w:rsidRPr="005F117B" w14:paraId="5509044D" w14:textId="77777777" w:rsidTr="00DD4561">
        <w:tc>
          <w:tcPr>
            <w:tcW w:w="2500" w:type="pct"/>
            <w:shd w:val="clear" w:color="auto" w:fill="auto"/>
            <w:tcMar>
              <w:top w:w="0" w:type="dxa"/>
              <w:left w:w="108" w:type="dxa"/>
              <w:bottom w:w="0" w:type="dxa"/>
              <w:right w:w="108" w:type="dxa"/>
            </w:tcMar>
            <w:vAlign w:val="center"/>
          </w:tcPr>
          <w:p w14:paraId="274AB262" w14:textId="135A676F" w:rsidR="007069FF" w:rsidRPr="005F117B" w:rsidRDefault="007069FF" w:rsidP="00181193">
            <w:pPr>
              <w:spacing w:before="100" w:beforeAutospacing="1" w:after="100" w:afterAutospacing="1" w:line="240" w:lineRule="auto"/>
              <w:jc w:val="both"/>
              <w:rPr>
                <w:rFonts w:eastAsiaTheme="majorEastAsia" w:cstheme="minorHAnsi"/>
                <w:b/>
                <w:i/>
                <w:iCs/>
                <w:color w:val="404040" w:themeColor="text1" w:themeTint="BF"/>
                <w:szCs w:val="20"/>
              </w:rPr>
            </w:pPr>
            <w:r>
              <w:t xml:space="preserve">Número de personas que desempeñan un </w:t>
            </w:r>
            <w:r>
              <w:rPr>
                <w:b/>
              </w:rPr>
              <w:t>rol activo</w:t>
            </w:r>
            <w:r>
              <w:t xml:space="preserve"> en la función de la institución de gobernanza</w:t>
            </w:r>
            <w:r w:rsidR="00D554EF">
              <w:t>.</w:t>
            </w:r>
          </w:p>
        </w:tc>
        <w:tc>
          <w:tcPr>
            <w:tcW w:w="2500" w:type="pct"/>
            <w:shd w:val="clear" w:color="auto" w:fill="FFFFFF"/>
            <w:tcMar>
              <w:top w:w="0" w:type="dxa"/>
              <w:left w:w="108" w:type="dxa"/>
              <w:bottom w:w="0" w:type="dxa"/>
              <w:right w:w="108" w:type="dxa"/>
            </w:tcMar>
            <w:vAlign w:val="center"/>
          </w:tcPr>
          <w:p w14:paraId="77AA22E1" w14:textId="0E3ED316" w:rsidR="007069FF" w:rsidRPr="005F117B" w:rsidRDefault="007069FF" w:rsidP="00181193">
            <w:pPr>
              <w:spacing w:before="100" w:beforeAutospacing="1" w:after="100" w:afterAutospacing="1" w:line="240" w:lineRule="auto"/>
              <w:jc w:val="both"/>
              <w:rPr>
                <w:rFonts w:cstheme="minorHAnsi"/>
                <w:szCs w:val="20"/>
              </w:rPr>
            </w:pPr>
            <w:r>
              <w:t>Relativamente fácil de evaluar, especialmente si el protocolo de monitoreo es claro</w:t>
            </w:r>
            <w:r w:rsidR="00D554EF">
              <w:t>.</w:t>
            </w:r>
          </w:p>
        </w:tc>
      </w:tr>
      <w:tr w:rsidR="007069FF" w:rsidRPr="005F117B" w14:paraId="7DF527DD"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55F6F3D5" w14:textId="435DD47F" w:rsidR="007069FF" w:rsidRPr="005F117B" w:rsidRDefault="004C3226" w:rsidP="00DD4561">
            <w:pPr>
              <w:spacing w:before="60" w:after="60" w:line="240" w:lineRule="auto"/>
              <w:rPr>
                <w:rFonts w:eastAsia="Times New Roman" w:cstheme="minorHAnsi"/>
                <w:b/>
                <w:bCs/>
                <w:i/>
                <w:iCs/>
                <w:color w:val="404040" w:themeColor="text1" w:themeTint="BF"/>
              </w:rPr>
            </w:pPr>
            <w:r>
              <w:rPr>
                <w:b/>
              </w:rPr>
              <w:t>Componente básico</w:t>
            </w:r>
            <w:r w:rsidR="007069FF">
              <w:rPr>
                <w:b/>
              </w:rPr>
              <w:t xml:space="preserve"> del territorio de vida: Salud ecológica e integridad del territorio</w:t>
            </w:r>
          </w:p>
        </w:tc>
      </w:tr>
      <w:tr w:rsidR="007069FF" w:rsidRPr="005F117B" w14:paraId="30ACB363" w14:textId="77777777" w:rsidTr="00DD4561">
        <w:tc>
          <w:tcPr>
            <w:tcW w:w="2500" w:type="pct"/>
            <w:shd w:val="clear" w:color="auto" w:fill="auto"/>
            <w:tcMar>
              <w:top w:w="0" w:type="dxa"/>
              <w:left w:w="108" w:type="dxa"/>
              <w:bottom w:w="0" w:type="dxa"/>
              <w:right w:w="108" w:type="dxa"/>
            </w:tcMar>
            <w:vAlign w:val="center"/>
            <w:hideMark/>
          </w:tcPr>
          <w:p w14:paraId="4107424B" w14:textId="6BED858D" w:rsidR="007069FF" w:rsidRPr="005F117B" w:rsidRDefault="007069FF" w:rsidP="00181193">
            <w:pPr>
              <w:spacing w:before="100" w:beforeAutospacing="1" w:after="100" w:afterAutospacing="1" w:line="240" w:lineRule="auto"/>
              <w:jc w:val="both"/>
              <w:rPr>
                <w:rFonts w:eastAsia="Times New Roman" w:cstheme="minorHAnsi"/>
              </w:rPr>
            </w:pPr>
            <w:r>
              <w:rPr>
                <w:b/>
              </w:rPr>
              <w:t xml:space="preserve">La calidad y cantidad de </w:t>
            </w:r>
            <w:r w:rsidR="00D554EF">
              <w:rPr>
                <w:b/>
              </w:rPr>
              <w:t>peces</w:t>
            </w:r>
            <w:r w:rsidR="00D554EF">
              <w:rPr>
                <w:b/>
              </w:rPr>
              <w:t xml:space="preserve"> </w:t>
            </w:r>
            <w:r>
              <w:rPr>
                <w:b/>
              </w:rPr>
              <w:t>capturad</w:t>
            </w:r>
            <w:r w:rsidR="00D554EF">
              <w:rPr>
                <w:b/>
              </w:rPr>
              <w:t>os</w:t>
            </w:r>
            <w:r>
              <w:rPr>
                <w:b/>
              </w:rPr>
              <w:t xml:space="preserve"> </w:t>
            </w:r>
            <w:r>
              <w:t>evaluadas cuidadosamente, en lugares específicos del territorio de vida, en determinados momentos del calendario de pesca y utilizando un equipo estándar exclusivo para ese fin</w:t>
            </w:r>
            <w:r w:rsidR="00D554EF">
              <w:t xml:space="preserve">. </w:t>
            </w:r>
          </w:p>
        </w:tc>
        <w:tc>
          <w:tcPr>
            <w:tcW w:w="2500" w:type="pct"/>
            <w:shd w:val="clear" w:color="auto" w:fill="auto"/>
            <w:tcMar>
              <w:top w:w="0" w:type="dxa"/>
              <w:left w:w="108" w:type="dxa"/>
              <w:bottom w:w="0" w:type="dxa"/>
              <w:right w:w="108" w:type="dxa"/>
            </w:tcMar>
            <w:vAlign w:val="center"/>
            <w:hideMark/>
          </w:tcPr>
          <w:p w14:paraId="4E871E92" w14:textId="2E0D1A4D" w:rsidR="007069FF" w:rsidRPr="005F117B" w:rsidRDefault="007069FF" w:rsidP="00181193">
            <w:pPr>
              <w:spacing w:before="100" w:beforeAutospacing="1" w:after="100" w:afterAutospacing="1" w:line="240" w:lineRule="auto"/>
              <w:jc w:val="both"/>
              <w:rPr>
                <w:rFonts w:eastAsia="Times New Roman" w:cstheme="minorHAnsi"/>
                <w:sz w:val="24"/>
                <w:szCs w:val="24"/>
              </w:rPr>
            </w:pPr>
            <w:r>
              <w:t>Excelente y completo conjunto de indicadores: confiables, exhaustivos y específicos, pero su configuración no es sencilla ni económica. Para supervisarlos se requieren recursos destinados específicamente</w:t>
            </w:r>
            <w:r w:rsidR="0057688D">
              <w:t>.</w:t>
            </w:r>
          </w:p>
        </w:tc>
      </w:tr>
      <w:tr w:rsidR="007069FF" w:rsidRPr="005F117B" w14:paraId="7B508A13" w14:textId="77777777" w:rsidTr="00DD4561">
        <w:tc>
          <w:tcPr>
            <w:tcW w:w="2500" w:type="pct"/>
            <w:shd w:val="clear" w:color="auto" w:fill="auto"/>
            <w:tcMar>
              <w:top w:w="0" w:type="dxa"/>
              <w:left w:w="108" w:type="dxa"/>
              <w:bottom w:w="0" w:type="dxa"/>
              <w:right w:w="108" w:type="dxa"/>
            </w:tcMar>
            <w:vAlign w:val="center"/>
          </w:tcPr>
          <w:p w14:paraId="6C6AA977" w14:textId="6F1FAD6C" w:rsidR="007069FF" w:rsidRPr="005F117B" w:rsidRDefault="007069FF" w:rsidP="00181193">
            <w:pPr>
              <w:spacing w:before="100" w:beforeAutospacing="1" w:after="100" w:afterAutospacing="1" w:line="240" w:lineRule="auto"/>
              <w:jc w:val="both"/>
              <w:rPr>
                <w:rFonts w:eastAsia="Times New Roman" w:cstheme="minorHAnsi"/>
                <w:bCs/>
              </w:rPr>
            </w:pPr>
            <w:r>
              <w:rPr>
                <w:b/>
              </w:rPr>
              <w:t xml:space="preserve">Calidad y cantidad de plantas endémicas </w:t>
            </w:r>
            <w:r>
              <w:t>importantes para la comunidad</w:t>
            </w:r>
            <w:r w:rsidR="0057688D">
              <w:t>.</w:t>
            </w:r>
            <w:r>
              <w:t xml:space="preserve"> </w:t>
            </w:r>
          </w:p>
        </w:tc>
        <w:tc>
          <w:tcPr>
            <w:tcW w:w="2500" w:type="pct"/>
            <w:shd w:val="clear" w:color="auto" w:fill="auto"/>
            <w:tcMar>
              <w:top w:w="0" w:type="dxa"/>
              <w:left w:w="108" w:type="dxa"/>
              <w:bottom w:w="0" w:type="dxa"/>
              <w:right w:w="108" w:type="dxa"/>
            </w:tcMar>
            <w:vAlign w:val="center"/>
          </w:tcPr>
          <w:p w14:paraId="52F42587" w14:textId="18EA49D8" w:rsidR="007069FF" w:rsidRPr="005F117B" w:rsidRDefault="007069FF" w:rsidP="00181193">
            <w:pPr>
              <w:spacing w:before="100" w:beforeAutospacing="1" w:after="100" w:afterAutospacing="1" w:line="240" w:lineRule="auto"/>
              <w:jc w:val="both"/>
              <w:rPr>
                <w:rFonts w:eastAsia="Times New Roman" w:cstheme="minorHAnsi"/>
              </w:rPr>
            </w:pPr>
            <w:r>
              <w:t xml:space="preserve">Indicador válido si el protocolo se desarrolla y </w:t>
            </w:r>
            <w:r w:rsidR="0057688D">
              <w:t xml:space="preserve">se </w:t>
            </w:r>
            <w:r>
              <w:t>sigue con cuidado</w:t>
            </w:r>
            <w:r w:rsidR="0057688D">
              <w:t>.</w:t>
            </w:r>
          </w:p>
        </w:tc>
      </w:tr>
      <w:tr w:rsidR="007069FF" w:rsidRPr="005F117B" w14:paraId="5155B41C" w14:textId="77777777" w:rsidTr="00DD4561">
        <w:tc>
          <w:tcPr>
            <w:tcW w:w="2500" w:type="pct"/>
            <w:shd w:val="clear" w:color="auto" w:fill="auto"/>
            <w:tcMar>
              <w:top w:w="0" w:type="dxa"/>
              <w:left w:w="108" w:type="dxa"/>
              <w:bottom w:w="0" w:type="dxa"/>
              <w:right w:w="108" w:type="dxa"/>
            </w:tcMar>
            <w:vAlign w:val="center"/>
          </w:tcPr>
          <w:p w14:paraId="5BCDF988" w14:textId="2D4CECCA" w:rsidR="007069FF" w:rsidRPr="005F117B" w:rsidRDefault="007069FF" w:rsidP="00181193">
            <w:pPr>
              <w:spacing w:before="100" w:beforeAutospacing="1" w:after="100" w:afterAutospacing="1" w:line="240" w:lineRule="auto"/>
              <w:jc w:val="both"/>
              <w:rPr>
                <w:rFonts w:eastAsia="Times New Roman" w:cstheme="minorHAnsi"/>
                <w:b/>
                <w:bCs/>
              </w:rPr>
            </w:pPr>
            <w:r>
              <w:lastRenderedPageBreak/>
              <w:t xml:space="preserve">Número de </w:t>
            </w:r>
            <w:r>
              <w:rPr>
                <w:b/>
              </w:rPr>
              <w:t>avistamientos de una especie animal en peligro de extinción</w:t>
            </w:r>
            <w:r>
              <w:t xml:space="preserve"> en condiciones controladas</w:t>
            </w:r>
            <w:r w:rsidR="0057688D">
              <w:t>.</w:t>
            </w:r>
          </w:p>
        </w:tc>
        <w:tc>
          <w:tcPr>
            <w:tcW w:w="2500" w:type="pct"/>
            <w:shd w:val="clear" w:color="auto" w:fill="auto"/>
            <w:tcMar>
              <w:top w:w="0" w:type="dxa"/>
              <w:left w:w="108" w:type="dxa"/>
              <w:bottom w:w="0" w:type="dxa"/>
              <w:right w:w="108" w:type="dxa"/>
            </w:tcMar>
            <w:vAlign w:val="center"/>
          </w:tcPr>
          <w:p w14:paraId="07EAAF5A" w14:textId="5965331F" w:rsidR="007069FF" w:rsidRPr="005F117B" w:rsidRDefault="007069FF" w:rsidP="00181193">
            <w:pPr>
              <w:spacing w:before="100" w:beforeAutospacing="1" w:after="100" w:afterAutospacing="1" w:line="240" w:lineRule="auto"/>
              <w:jc w:val="both"/>
              <w:rPr>
                <w:rFonts w:eastAsia="Times New Roman" w:cstheme="minorHAnsi"/>
              </w:rPr>
            </w:pPr>
            <w:r>
              <w:t xml:space="preserve">Indicador válido si el protocolo se desarrolla y </w:t>
            </w:r>
            <w:r w:rsidR="0057688D">
              <w:t xml:space="preserve">se </w:t>
            </w:r>
            <w:r>
              <w:t>sigue con cuidado</w:t>
            </w:r>
            <w:r w:rsidR="0057688D">
              <w:t>.</w:t>
            </w:r>
          </w:p>
        </w:tc>
      </w:tr>
      <w:tr w:rsidR="007069FF" w:rsidRPr="005F117B" w14:paraId="43AD72B4" w14:textId="77777777" w:rsidTr="00DD4561">
        <w:tc>
          <w:tcPr>
            <w:tcW w:w="2500" w:type="pct"/>
            <w:shd w:val="clear" w:color="auto" w:fill="auto"/>
            <w:tcMar>
              <w:top w:w="0" w:type="dxa"/>
              <w:left w:w="108" w:type="dxa"/>
              <w:bottom w:w="0" w:type="dxa"/>
              <w:right w:w="108" w:type="dxa"/>
            </w:tcMar>
            <w:vAlign w:val="center"/>
          </w:tcPr>
          <w:p w14:paraId="5FEB7AA6" w14:textId="1A6716BD" w:rsidR="007069FF" w:rsidRPr="005F117B" w:rsidRDefault="007069FF" w:rsidP="00181193">
            <w:pPr>
              <w:spacing w:before="100" w:beforeAutospacing="1" w:after="100" w:afterAutospacing="1" w:line="240" w:lineRule="auto"/>
              <w:jc w:val="both"/>
              <w:rPr>
                <w:rFonts w:eastAsia="Times New Roman" w:cstheme="minorHAnsi"/>
                <w:b/>
                <w:bCs/>
              </w:rPr>
            </w:pPr>
            <w:r>
              <w:rPr>
                <w:b/>
              </w:rPr>
              <w:t xml:space="preserve">Tendencias en la calidad del suelo, la calidad del agua, la calidad del aire y/o la calidad de los bosques, pastizales, arrecifes de coral y otros indicadores ecológicos </w:t>
            </w:r>
            <w:r>
              <w:t>medidos en condiciones controladas</w:t>
            </w:r>
            <w:r w:rsidR="0057688D">
              <w:t>.</w:t>
            </w:r>
          </w:p>
        </w:tc>
        <w:tc>
          <w:tcPr>
            <w:tcW w:w="2500" w:type="pct"/>
            <w:shd w:val="clear" w:color="auto" w:fill="auto"/>
            <w:tcMar>
              <w:top w:w="0" w:type="dxa"/>
              <w:left w:w="108" w:type="dxa"/>
              <w:bottom w:w="0" w:type="dxa"/>
              <w:right w:w="108" w:type="dxa"/>
            </w:tcMar>
            <w:vAlign w:val="center"/>
          </w:tcPr>
          <w:p w14:paraId="67CD2265" w14:textId="6DD82258" w:rsidR="007069FF" w:rsidRPr="005F117B" w:rsidRDefault="007069FF" w:rsidP="00181193">
            <w:pPr>
              <w:spacing w:before="100" w:beforeAutospacing="1" w:after="100" w:afterAutospacing="1" w:line="240" w:lineRule="auto"/>
              <w:jc w:val="both"/>
              <w:rPr>
                <w:rFonts w:eastAsia="Times New Roman" w:cstheme="minorHAnsi"/>
              </w:rPr>
            </w:pPr>
            <w:r>
              <w:t xml:space="preserve">Indicador válido si el protocolo se desarrolla y sigue cuidadosamente y </w:t>
            </w:r>
            <w:r w:rsidR="0057688D">
              <w:t xml:space="preserve">si </w:t>
            </w:r>
            <w:r>
              <w:t>se tiene</w:t>
            </w:r>
            <w:r w:rsidR="0057688D">
              <w:t>n</w:t>
            </w:r>
            <w:r>
              <w:t xml:space="preserve"> en cuenta la interferencia de factores externos</w:t>
            </w:r>
            <w:r w:rsidR="0057688D">
              <w:t>.</w:t>
            </w:r>
          </w:p>
        </w:tc>
      </w:tr>
      <w:tr w:rsidR="007069FF" w:rsidRPr="005F117B" w14:paraId="20B36C8C" w14:textId="77777777" w:rsidTr="00DD4561">
        <w:tc>
          <w:tcPr>
            <w:tcW w:w="5000" w:type="pct"/>
            <w:gridSpan w:val="2"/>
            <w:shd w:val="clear" w:color="auto" w:fill="FFE599" w:themeFill="accent4" w:themeFillTint="66"/>
            <w:tcMar>
              <w:top w:w="0" w:type="dxa"/>
              <w:left w:w="108" w:type="dxa"/>
              <w:bottom w:w="0" w:type="dxa"/>
              <w:right w:w="108" w:type="dxa"/>
            </w:tcMar>
            <w:vAlign w:val="center"/>
          </w:tcPr>
          <w:p w14:paraId="70164073" w14:textId="07457A88" w:rsidR="007069FF" w:rsidRPr="005F117B" w:rsidRDefault="004C3226" w:rsidP="00DD4561">
            <w:pPr>
              <w:spacing w:before="60" w:after="60" w:line="240" w:lineRule="auto"/>
              <w:rPr>
                <w:rFonts w:eastAsia="Times New Roman" w:cstheme="minorHAnsi"/>
                <w:b/>
                <w:bCs/>
              </w:rPr>
            </w:pPr>
            <w:r>
              <w:rPr>
                <w:b/>
              </w:rPr>
              <w:t>Componente básico</w:t>
            </w:r>
            <w:r w:rsidR="007069FF">
              <w:rPr>
                <w:b/>
              </w:rPr>
              <w:t xml:space="preserve"> del territorio de vida: Medios de vida y bienestar de la comunidad</w:t>
            </w:r>
          </w:p>
        </w:tc>
      </w:tr>
      <w:tr w:rsidR="007069FF" w:rsidRPr="005F117B" w14:paraId="6D499F9F" w14:textId="77777777" w:rsidTr="00DD4561">
        <w:tc>
          <w:tcPr>
            <w:tcW w:w="2500" w:type="pct"/>
            <w:shd w:val="clear" w:color="auto" w:fill="auto"/>
            <w:tcMar>
              <w:top w:w="0" w:type="dxa"/>
              <w:left w:w="108" w:type="dxa"/>
              <w:bottom w:w="0" w:type="dxa"/>
              <w:right w:w="108" w:type="dxa"/>
            </w:tcMar>
            <w:vAlign w:val="center"/>
            <w:hideMark/>
          </w:tcPr>
          <w:p w14:paraId="1E57F893" w14:textId="17AA7305" w:rsidR="007069FF" w:rsidRPr="005F117B" w:rsidRDefault="007069FF" w:rsidP="00181193">
            <w:pPr>
              <w:spacing w:before="100" w:beforeAutospacing="1" w:after="100" w:afterAutospacing="1" w:line="240" w:lineRule="auto"/>
              <w:jc w:val="both"/>
              <w:rPr>
                <w:rFonts w:eastAsia="Times New Roman" w:cstheme="minorHAnsi"/>
                <w:sz w:val="24"/>
                <w:szCs w:val="24"/>
              </w:rPr>
            </w:pPr>
            <w:r>
              <w:rPr>
                <w:b/>
              </w:rPr>
              <w:t>Frecuencia media mensual de comidas de buena calidad</w:t>
            </w:r>
            <w:r>
              <w:t xml:space="preserve"> entre todas las familias del pueblo</w:t>
            </w:r>
            <w:r w:rsidR="0057688D">
              <w:t>.</w:t>
            </w:r>
          </w:p>
        </w:tc>
        <w:tc>
          <w:tcPr>
            <w:tcW w:w="2500" w:type="pct"/>
            <w:shd w:val="clear" w:color="auto" w:fill="auto"/>
            <w:tcMar>
              <w:top w:w="0" w:type="dxa"/>
              <w:left w:w="108" w:type="dxa"/>
              <w:bottom w:w="0" w:type="dxa"/>
              <w:right w:w="108" w:type="dxa"/>
            </w:tcMar>
            <w:vAlign w:val="center"/>
            <w:hideMark/>
          </w:tcPr>
          <w:p w14:paraId="2FE7DE58" w14:textId="6CEDC043" w:rsidR="007069FF" w:rsidRPr="005F117B" w:rsidRDefault="007069FF" w:rsidP="00181193">
            <w:pPr>
              <w:spacing w:before="100" w:beforeAutospacing="1" w:after="100" w:afterAutospacing="1" w:line="240" w:lineRule="auto"/>
              <w:jc w:val="both"/>
              <w:rPr>
                <w:rFonts w:eastAsia="Times New Roman" w:cstheme="minorHAnsi"/>
                <w:sz w:val="24"/>
                <w:szCs w:val="24"/>
              </w:rPr>
            </w:pPr>
            <w:r>
              <w:t xml:space="preserve">Muy significativo, pero puede ser trabajoso de determinar si se evalúa realizando entrevistas a todos los hogares. Una opción más simple podría ser organizar grupos focales o entrevistar a una muestra más pequeña pero representativa de </w:t>
            </w:r>
            <w:r w:rsidR="0057688D">
              <w:t xml:space="preserve">las </w:t>
            </w:r>
            <w:r>
              <w:t xml:space="preserve">familias para revelar tendencias importantes.  </w:t>
            </w:r>
          </w:p>
        </w:tc>
      </w:tr>
      <w:tr w:rsidR="007069FF" w:rsidRPr="005F117B" w14:paraId="5D367696" w14:textId="77777777" w:rsidTr="00DD4561">
        <w:tc>
          <w:tcPr>
            <w:tcW w:w="2500" w:type="pct"/>
            <w:shd w:val="clear" w:color="auto" w:fill="auto"/>
            <w:vAlign w:val="center"/>
            <w:hideMark/>
          </w:tcPr>
          <w:p w14:paraId="3C7D85CE" w14:textId="2EF2B411" w:rsidR="007069FF" w:rsidRPr="005F117B" w:rsidRDefault="007069FF" w:rsidP="00181193">
            <w:pPr>
              <w:spacing w:after="0" w:line="240" w:lineRule="auto"/>
              <w:jc w:val="both"/>
              <w:rPr>
                <w:rFonts w:eastAsia="Times New Roman" w:cstheme="minorHAnsi"/>
                <w:sz w:val="24"/>
                <w:szCs w:val="24"/>
              </w:rPr>
            </w:pPr>
            <w:r>
              <w:t xml:space="preserve">Tendencias en </w:t>
            </w:r>
            <w:r>
              <w:rPr>
                <w:b/>
              </w:rPr>
              <w:t xml:space="preserve">la inmigración y la emigración local </w:t>
            </w:r>
            <w:r>
              <w:t>de los aldeanos</w:t>
            </w:r>
            <w:r w:rsidR="0057688D">
              <w:t xml:space="preserve"> o </w:t>
            </w:r>
            <w:r>
              <w:t>miembros de la comunidad</w:t>
            </w:r>
            <w:r w:rsidR="0057688D">
              <w:t>.</w:t>
            </w:r>
          </w:p>
        </w:tc>
        <w:tc>
          <w:tcPr>
            <w:tcW w:w="2500" w:type="pct"/>
            <w:shd w:val="clear" w:color="auto" w:fill="auto"/>
            <w:tcMar>
              <w:top w:w="0" w:type="dxa"/>
              <w:left w:w="108" w:type="dxa"/>
              <w:bottom w:w="0" w:type="dxa"/>
              <w:right w:w="108" w:type="dxa"/>
            </w:tcMar>
            <w:vAlign w:val="center"/>
            <w:hideMark/>
          </w:tcPr>
          <w:p w14:paraId="3683112B" w14:textId="46FE4860" w:rsidR="007069FF" w:rsidRPr="005F117B" w:rsidRDefault="007069FF" w:rsidP="00181193">
            <w:pPr>
              <w:spacing w:before="100" w:beforeAutospacing="1" w:after="100" w:afterAutospacing="1" w:line="240" w:lineRule="auto"/>
              <w:jc w:val="both"/>
              <w:rPr>
                <w:rFonts w:eastAsia="Times New Roman" w:cstheme="minorHAnsi"/>
                <w:sz w:val="24"/>
                <w:szCs w:val="24"/>
              </w:rPr>
            </w:pPr>
            <w:r>
              <w:t xml:space="preserve">Significativo pero difícil de determinar sin ambigüedad y a menudo impreciso porque tales movimientos pueden ocurrir por un </w:t>
            </w:r>
            <w:r w:rsidR="0057688D">
              <w:t xml:space="preserve">gran </w:t>
            </w:r>
            <w:r>
              <w:t>número de razones, incluid</w:t>
            </w:r>
            <w:r w:rsidR="0057688D">
              <w:t>a</w:t>
            </w:r>
            <w:r>
              <w:t xml:space="preserve">s el aumento </w:t>
            </w:r>
            <w:r>
              <w:rPr>
                <w:i/>
              </w:rPr>
              <w:t>y</w:t>
            </w:r>
            <w:r>
              <w:t xml:space="preserve"> la disminución de la riqueza y las oportunidades de subsistencia.</w:t>
            </w:r>
          </w:p>
        </w:tc>
      </w:tr>
      <w:tr w:rsidR="007069FF" w:rsidRPr="005F117B" w14:paraId="3527F0D6" w14:textId="77777777" w:rsidTr="00DD4561">
        <w:tc>
          <w:tcPr>
            <w:tcW w:w="2500" w:type="pct"/>
            <w:shd w:val="clear" w:color="auto" w:fill="auto"/>
            <w:vAlign w:val="center"/>
          </w:tcPr>
          <w:p w14:paraId="0D703BC7" w14:textId="1DBFB4DF" w:rsidR="007069FF" w:rsidRPr="005F117B" w:rsidRDefault="007069FF" w:rsidP="00181193">
            <w:pPr>
              <w:spacing w:after="0" w:line="240" w:lineRule="auto"/>
              <w:jc w:val="both"/>
              <w:rPr>
                <w:rFonts w:eastAsia="Times New Roman" w:cstheme="minorHAnsi"/>
                <w:b/>
              </w:rPr>
            </w:pPr>
            <w:r>
              <w:rPr>
                <w:b/>
              </w:rPr>
              <w:t xml:space="preserve">Indicadores de salud de la comunidad en general y </w:t>
            </w:r>
            <w:r w:rsidR="0057688D">
              <w:rPr>
                <w:b/>
              </w:rPr>
              <w:t xml:space="preserve">del </w:t>
            </w:r>
            <w:r>
              <w:rPr>
                <w:b/>
              </w:rPr>
              <w:t>estado nutricional infantil en particular</w:t>
            </w:r>
            <w:r w:rsidR="0057688D">
              <w:rPr>
                <w:b/>
              </w:rPr>
              <w:t>.</w:t>
            </w:r>
          </w:p>
        </w:tc>
        <w:tc>
          <w:tcPr>
            <w:tcW w:w="2500" w:type="pct"/>
            <w:shd w:val="clear" w:color="auto" w:fill="auto"/>
            <w:tcMar>
              <w:top w:w="0" w:type="dxa"/>
              <w:left w:w="108" w:type="dxa"/>
              <w:bottom w:w="0" w:type="dxa"/>
              <w:right w:w="108" w:type="dxa"/>
            </w:tcMar>
            <w:vAlign w:val="center"/>
          </w:tcPr>
          <w:p w14:paraId="25B1E842" w14:textId="36B5156D" w:rsidR="007069FF" w:rsidRPr="005F117B" w:rsidRDefault="007069FF" w:rsidP="00181193">
            <w:pPr>
              <w:spacing w:before="100" w:beforeAutospacing="1" w:after="100" w:afterAutospacing="1" w:line="240" w:lineRule="auto"/>
              <w:jc w:val="both"/>
              <w:rPr>
                <w:rFonts w:eastAsia="Times New Roman" w:cstheme="minorHAnsi"/>
              </w:rPr>
            </w:pPr>
            <w:r>
              <w:t xml:space="preserve">Indicador significativo, pero requiere el apoyo de expertos para desarrollar el protocolo de medición. También puede ser difícil saber en qué medida está influyendo específicamente el territorio de vida en cualquier cambio que </w:t>
            </w:r>
            <w:r w:rsidR="00B04C9B">
              <w:t>se dé</w:t>
            </w:r>
            <w:r>
              <w:t xml:space="preserve"> en la salud de la comunidad y/o en la nutrición infantil.</w:t>
            </w:r>
          </w:p>
        </w:tc>
      </w:tr>
      <w:tr w:rsidR="007069FF" w:rsidRPr="005F117B" w14:paraId="204BE7E9" w14:textId="77777777" w:rsidTr="00DD4561">
        <w:tc>
          <w:tcPr>
            <w:tcW w:w="2500" w:type="pct"/>
            <w:shd w:val="clear" w:color="auto" w:fill="auto"/>
            <w:vAlign w:val="center"/>
          </w:tcPr>
          <w:p w14:paraId="584F18CF" w14:textId="5C285396" w:rsidR="007069FF" w:rsidRPr="005F117B" w:rsidRDefault="007069FF" w:rsidP="00181193">
            <w:pPr>
              <w:spacing w:after="0" w:line="240" w:lineRule="auto"/>
              <w:jc w:val="both"/>
              <w:rPr>
                <w:rFonts w:eastAsia="Times New Roman" w:cstheme="minorHAnsi"/>
              </w:rPr>
            </w:pPr>
            <w:r>
              <w:t xml:space="preserve">Porcentaje de personas que se sienten en gran medida o totalmente </w:t>
            </w:r>
            <w:r>
              <w:rPr>
                <w:b/>
              </w:rPr>
              <w:t>satisfechas</w:t>
            </w:r>
            <w:r>
              <w:t xml:space="preserve"> con su vida</w:t>
            </w:r>
            <w:r w:rsidR="0057688D">
              <w:t>.</w:t>
            </w:r>
          </w:p>
        </w:tc>
        <w:tc>
          <w:tcPr>
            <w:tcW w:w="2500" w:type="pct"/>
            <w:shd w:val="clear" w:color="auto" w:fill="auto"/>
            <w:tcMar>
              <w:top w:w="0" w:type="dxa"/>
              <w:left w:w="108" w:type="dxa"/>
              <w:bottom w:w="0" w:type="dxa"/>
              <w:right w:w="108" w:type="dxa"/>
            </w:tcMar>
            <w:vAlign w:val="center"/>
          </w:tcPr>
          <w:p w14:paraId="6D779995" w14:textId="77777777" w:rsidR="007069FF" w:rsidRPr="005F117B" w:rsidRDefault="007069FF" w:rsidP="00181193">
            <w:pPr>
              <w:spacing w:before="100" w:beforeAutospacing="1" w:after="100" w:afterAutospacing="1" w:line="240" w:lineRule="auto"/>
              <w:jc w:val="both"/>
              <w:rPr>
                <w:rFonts w:cstheme="minorHAnsi"/>
                <w:szCs w:val="20"/>
              </w:rPr>
            </w:pPr>
            <w:r>
              <w:t>Indicador válido, pero puede ser trabajoso de evaluar y se pueden introducir sesgos fácilmente en el protocolo de medición. También puede ser difícil saber en qué medida está influyendo específicamente el territorio de vida en esta sensación de bienestar.</w:t>
            </w:r>
          </w:p>
        </w:tc>
      </w:tr>
      <w:tr w:rsidR="007069FF" w:rsidRPr="00B50D51" w14:paraId="4CE3A5B0" w14:textId="77777777" w:rsidTr="00DD4561">
        <w:trPr>
          <w:trHeight w:val="578"/>
        </w:trPr>
        <w:tc>
          <w:tcPr>
            <w:tcW w:w="5000" w:type="pct"/>
            <w:gridSpan w:val="2"/>
            <w:shd w:val="clear" w:color="auto" w:fill="FFE599" w:themeFill="accent4" w:themeFillTint="66"/>
            <w:vAlign w:val="center"/>
          </w:tcPr>
          <w:p w14:paraId="1B0C9603" w14:textId="77777777" w:rsidR="007069FF" w:rsidRPr="00B50D51" w:rsidRDefault="007069FF" w:rsidP="00DD4561">
            <w:pPr>
              <w:spacing w:before="60" w:after="60" w:line="240" w:lineRule="auto"/>
              <w:rPr>
                <w:rFonts w:eastAsia="Times New Roman" w:cstheme="minorHAnsi"/>
                <w:b/>
                <w:bCs/>
              </w:rPr>
            </w:pPr>
            <w:r>
              <w:rPr>
                <w:b/>
              </w:rPr>
              <w:t>Indicadores más amplios para revelar las principales fortalezas y debilidades del territorio de vida</w:t>
            </w:r>
          </w:p>
        </w:tc>
      </w:tr>
      <w:tr w:rsidR="007069FF" w:rsidRPr="005F117B" w14:paraId="65502CB8" w14:textId="77777777" w:rsidTr="00DD4561">
        <w:tc>
          <w:tcPr>
            <w:tcW w:w="2500" w:type="pct"/>
            <w:shd w:val="clear" w:color="auto" w:fill="auto"/>
            <w:hideMark/>
          </w:tcPr>
          <w:p w14:paraId="53709E9C" w14:textId="5E8A9E82" w:rsidR="007069FF" w:rsidRPr="005F117B" w:rsidRDefault="007069FF" w:rsidP="00181193">
            <w:pPr>
              <w:spacing w:after="0" w:line="240" w:lineRule="auto"/>
              <w:jc w:val="both"/>
              <w:rPr>
                <w:rFonts w:eastAsia="Times New Roman" w:cstheme="minorHAnsi"/>
                <w:sz w:val="24"/>
                <w:szCs w:val="24"/>
              </w:rPr>
            </w:pPr>
            <w:r>
              <w:rPr>
                <w:b/>
              </w:rPr>
              <w:t>Conciencia social</w:t>
            </w:r>
            <w:r>
              <w:t xml:space="preserve"> del territorio de vida en la comunidad guardiana y fuera de ella</w:t>
            </w:r>
            <w:r w:rsidR="0057688D">
              <w:t>.</w:t>
            </w:r>
          </w:p>
        </w:tc>
        <w:tc>
          <w:tcPr>
            <w:tcW w:w="2500" w:type="pct"/>
            <w:shd w:val="clear" w:color="auto" w:fill="auto"/>
            <w:tcMar>
              <w:top w:w="0" w:type="dxa"/>
              <w:left w:w="108" w:type="dxa"/>
              <w:bottom w:w="0" w:type="dxa"/>
              <w:right w:w="108" w:type="dxa"/>
            </w:tcMar>
            <w:hideMark/>
          </w:tcPr>
          <w:p w14:paraId="2281B6D7" w14:textId="1F579BE1" w:rsidR="007069FF" w:rsidRPr="005F117B" w:rsidRDefault="007069FF" w:rsidP="00181193">
            <w:pPr>
              <w:spacing w:before="100" w:beforeAutospacing="1" w:after="100" w:afterAutospacing="1" w:line="240" w:lineRule="auto"/>
              <w:jc w:val="both"/>
              <w:rPr>
                <w:rFonts w:eastAsia="Times New Roman" w:cstheme="minorHAnsi"/>
              </w:rPr>
            </w:pPr>
            <w:r>
              <w:t>Válido y de importancia crucial, requiere de un gran esfuerzo para su evaluación</w:t>
            </w:r>
            <w:r w:rsidR="0057688D">
              <w:t>.</w:t>
            </w:r>
          </w:p>
        </w:tc>
      </w:tr>
      <w:tr w:rsidR="007069FF" w:rsidRPr="005F117B" w14:paraId="44D7C29C" w14:textId="77777777" w:rsidTr="00DD4561">
        <w:tc>
          <w:tcPr>
            <w:tcW w:w="2500" w:type="pct"/>
            <w:shd w:val="clear" w:color="auto" w:fill="auto"/>
            <w:hideMark/>
          </w:tcPr>
          <w:p w14:paraId="4FD08E25" w14:textId="06EFD6B8" w:rsidR="007069FF" w:rsidRPr="005F117B" w:rsidRDefault="007069FF" w:rsidP="00181193">
            <w:pPr>
              <w:spacing w:after="0" w:line="240" w:lineRule="auto"/>
              <w:jc w:val="both"/>
              <w:rPr>
                <w:rFonts w:eastAsia="Times New Roman" w:cstheme="minorHAnsi"/>
                <w:sz w:val="24"/>
                <w:szCs w:val="24"/>
              </w:rPr>
            </w:pPr>
            <w:r>
              <w:t xml:space="preserve">Disponibilidad de </w:t>
            </w:r>
            <w:r>
              <w:rPr>
                <w:b/>
              </w:rPr>
              <w:t>recursos humanos y financieros</w:t>
            </w:r>
            <w:r>
              <w:t xml:space="preserve"> para apoyar las operaciones de vigilancia</w:t>
            </w:r>
            <w:r w:rsidR="0057688D">
              <w:t>.</w:t>
            </w:r>
          </w:p>
        </w:tc>
        <w:tc>
          <w:tcPr>
            <w:tcW w:w="2500" w:type="pct"/>
            <w:shd w:val="clear" w:color="auto" w:fill="auto"/>
            <w:tcMar>
              <w:top w:w="0" w:type="dxa"/>
              <w:left w:w="108" w:type="dxa"/>
              <w:bottom w:w="0" w:type="dxa"/>
              <w:right w:w="108" w:type="dxa"/>
            </w:tcMar>
            <w:hideMark/>
          </w:tcPr>
          <w:p w14:paraId="0EEA1296" w14:textId="7F03C5C0" w:rsidR="007069FF" w:rsidRPr="005F117B" w:rsidRDefault="007069FF" w:rsidP="00181193">
            <w:pPr>
              <w:spacing w:before="100" w:beforeAutospacing="1" w:after="100" w:afterAutospacing="1" w:line="240" w:lineRule="auto"/>
              <w:jc w:val="both"/>
              <w:rPr>
                <w:rFonts w:eastAsia="Times New Roman" w:cstheme="minorHAnsi"/>
              </w:rPr>
            </w:pPr>
            <w:r>
              <w:t>Válido, de importancia crucial y relativamente fácil de evaluar</w:t>
            </w:r>
            <w:r w:rsidR="0057688D">
              <w:t>.</w:t>
            </w:r>
          </w:p>
        </w:tc>
      </w:tr>
      <w:tr w:rsidR="00842CD4" w:rsidRPr="005F117B" w14:paraId="622F8EA3" w14:textId="77777777" w:rsidTr="00842CD4">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9A9CC52" w14:textId="3A0CFD21" w:rsidR="00842CD4" w:rsidRPr="00842CD4" w:rsidRDefault="00842CD4" w:rsidP="00181193">
            <w:pPr>
              <w:spacing w:after="0" w:line="240" w:lineRule="auto"/>
              <w:jc w:val="both"/>
              <w:rPr>
                <w:rFonts w:eastAsia="Times New Roman" w:cstheme="minorHAnsi"/>
              </w:rPr>
            </w:pPr>
            <w:r>
              <w:t>Reconocimiento por parte de las autoridades gubernamentales (municipio, región, representantes del gobierno central; poder judicial)</w:t>
            </w:r>
            <w:r w:rsidR="0057688D">
              <w:t>.</w:t>
            </w:r>
          </w:p>
        </w:tc>
        <w:tc>
          <w:tcPr>
            <w:tcW w:w="250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1030DF" w14:textId="4EC64DBC" w:rsidR="00842CD4" w:rsidRPr="005F117B" w:rsidRDefault="00842CD4" w:rsidP="00181193">
            <w:pPr>
              <w:spacing w:before="100" w:beforeAutospacing="1" w:after="100" w:afterAutospacing="1" w:line="240" w:lineRule="auto"/>
              <w:jc w:val="both"/>
              <w:rPr>
                <w:rFonts w:eastAsia="Times New Roman" w:cstheme="minorHAnsi"/>
              </w:rPr>
            </w:pPr>
            <w:r>
              <w:t>Válido, de importancia crucial y relativamente fácil de evaluar</w:t>
            </w:r>
            <w:r w:rsidR="0057688D">
              <w:t>.</w:t>
            </w:r>
          </w:p>
        </w:tc>
      </w:tr>
    </w:tbl>
    <w:p w14:paraId="4BDA103D" w14:textId="77777777" w:rsidR="007069FF" w:rsidRDefault="007069FF" w:rsidP="007069FF">
      <w:pPr>
        <w:spacing w:line="240" w:lineRule="auto"/>
        <w:jc w:val="both"/>
        <w:rPr>
          <w:rFonts w:cstheme="minorHAnsi"/>
        </w:rPr>
      </w:pPr>
    </w:p>
    <w:p w14:paraId="3BEDFAD4" w14:textId="77777777" w:rsidR="00F62DB8" w:rsidRDefault="00000000"/>
    <w:sectPr w:rsidR="00F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FF"/>
    <w:rsid w:val="000B62F0"/>
    <w:rsid w:val="000D675A"/>
    <w:rsid w:val="000F109E"/>
    <w:rsid w:val="00121C90"/>
    <w:rsid w:val="00181193"/>
    <w:rsid w:val="00240482"/>
    <w:rsid w:val="002500BE"/>
    <w:rsid w:val="0029017A"/>
    <w:rsid w:val="002D1801"/>
    <w:rsid w:val="00326145"/>
    <w:rsid w:val="003432B4"/>
    <w:rsid w:val="00357F13"/>
    <w:rsid w:val="003705F3"/>
    <w:rsid w:val="004129C5"/>
    <w:rsid w:val="00425CE5"/>
    <w:rsid w:val="00437A8D"/>
    <w:rsid w:val="004476AF"/>
    <w:rsid w:val="00455B08"/>
    <w:rsid w:val="00460A4A"/>
    <w:rsid w:val="00480B88"/>
    <w:rsid w:val="004C3226"/>
    <w:rsid w:val="00540127"/>
    <w:rsid w:val="0057688D"/>
    <w:rsid w:val="00601991"/>
    <w:rsid w:val="006455C6"/>
    <w:rsid w:val="007069FF"/>
    <w:rsid w:val="00715773"/>
    <w:rsid w:val="00727EC2"/>
    <w:rsid w:val="007576B8"/>
    <w:rsid w:val="007A00A3"/>
    <w:rsid w:val="007C710C"/>
    <w:rsid w:val="007E7E4D"/>
    <w:rsid w:val="007F579F"/>
    <w:rsid w:val="007F5F7B"/>
    <w:rsid w:val="00842CD4"/>
    <w:rsid w:val="0086793B"/>
    <w:rsid w:val="008E1850"/>
    <w:rsid w:val="009D5126"/>
    <w:rsid w:val="00A16A26"/>
    <w:rsid w:val="00A363F6"/>
    <w:rsid w:val="00A42FCA"/>
    <w:rsid w:val="00A45E16"/>
    <w:rsid w:val="00A57BA0"/>
    <w:rsid w:val="00AB4D44"/>
    <w:rsid w:val="00AD67A7"/>
    <w:rsid w:val="00B04C9B"/>
    <w:rsid w:val="00B10891"/>
    <w:rsid w:val="00BD5DD5"/>
    <w:rsid w:val="00C63042"/>
    <w:rsid w:val="00C719B0"/>
    <w:rsid w:val="00C9141A"/>
    <w:rsid w:val="00CB5BD3"/>
    <w:rsid w:val="00D10924"/>
    <w:rsid w:val="00D554EF"/>
    <w:rsid w:val="00D960C5"/>
    <w:rsid w:val="00E5689B"/>
    <w:rsid w:val="00E66832"/>
    <w:rsid w:val="00ED76F9"/>
    <w:rsid w:val="00F34107"/>
    <w:rsid w:val="00FA0241"/>
    <w:rsid w:val="00FA7343"/>
    <w:rsid w:val="00FB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C323"/>
  <w15:chartTrackingRefBased/>
  <w15:docId w15:val="{25EBF591-19E6-4616-AA44-15F115D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FF"/>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7069FF"/>
    <w:rPr>
      <w:sz w:val="16"/>
      <w:szCs w:val="16"/>
    </w:rPr>
  </w:style>
  <w:style w:type="paragraph" w:styleId="CommentText">
    <w:name w:val="annotation text"/>
    <w:basedOn w:val="Normal"/>
    <w:link w:val="CommentTextChar"/>
    <w:uiPriority w:val="99"/>
    <w:unhideWhenUsed/>
    <w:rsid w:val="007069F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069FF"/>
    <w:rPr>
      <w:rFonts w:ascii="Times New Roman" w:eastAsia="Times New Roman" w:hAnsi="Times New Roman" w:cs="Times New Roman"/>
      <w:sz w:val="20"/>
      <w:szCs w:val="20"/>
      <w:lang w:val="es-ES" w:eastAsia="en-GB"/>
    </w:rPr>
  </w:style>
  <w:style w:type="paragraph" w:styleId="NormalWeb">
    <w:name w:val="Normal (Web)"/>
    <w:basedOn w:val="Normal"/>
    <w:uiPriority w:val="99"/>
    <w:unhideWhenUsed/>
    <w:rsid w:val="00706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024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A0241"/>
    <w:rPr>
      <w:rFonts w:ascii="Times New Roman" w:eastAsia="Times New Roman" w:hAnsi="Times New Roman" w:cs="Times New Roman"/>
      <w:b/>
      <w:bCs/>
      <w:sz w:val="20"/>
      <w:szCs w:val="20"/>
      <w:lang w:val="es-ES" w:eastAsia="en-GB"/>
    </w:rPr>
  </w:style>
  <w:style w:type="paragraph" w:styleId="Revision">
    <w:name w:val="Revision"/>
    <w:hidden/>
    <w:uiPriority w:val="99"/>
    <w:semiHidden/>
    <w:rsid w:val="00B10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Campese</dc:creator>
  <cp:keywords/>
  <dc:description/>
  <cp:lastModifiedBy>Daniela Campos Rubio</cp:lastModifiedBy>
  <cp:revision>6</cp:revision>
  <dcterms:created xsi:type="dcterms:W3CDTF">2020-04-04T00:08:00Z</dcterms:created>
  <dcterms:modified xsi:type="dcterms:W3CDTF">2023-01-24T01:19:00Z</dcterms:modified>
</cp:coreProperties>
</file>